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40B" w:rsidRPr="003E7F9A" w:rsidRDefault="005D11A2" w:rsidP="00FC540B">
      <w:pPr>
        <w:spacing w:after="0" w:line="240" w:lineRule="auto"/>
        <w:rPr>
          <w:rFonts w:ascii="Century Gothic" w:hAnsi="Century Gothic"/>
        </w:rPr>
      </w:pPr>
      <w:bookmarkStart w:id="0" w:name="_GoBack"/>
      <w:bookmarkEnd w:id="0"/>
      <w:r w:rsidRPr="003E7F9A">
        <w:rPr>
          <w:rFonts w:ascii="Century Gothic" w:hAnsi="Century Gothic"/>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10823</wp:posOffset>
            </wp:positionV>
            <wp:extent cx="1454667" cy="1001864"/>
            <wp:effectExtent l="0" t="0" r="0" b="8255"/>
            <wp:wrapNone/>
            <wp:docPr id="1" name="Picture 1" descr="\\fs2\StaffDesktops\t.bright\Desktop\ECC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2\StaffDesktops\t.bright\Desktop\ECC logo 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667" cy="10018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C540B" w:rsidRPr="003E7F9A" w:rsidRDefault="00FC540B" w:rsidP="00FC540B">
      <w:pPr>
        <w:spacing w:after="0" w:line="240" w:lineRule="auto"/>
        <w:rPr>
          <w:rFonts w:ascii="Century Gothic" w:hAnsi="Century Gothic"/>
        </w:rPr>
      </w:pPr>
    </w:p>
    <w:p w:rsidR="00FC540B" w:rsidRPr="003E7F9A" w:rsidRDefault="00FC540B" w:rsidP="00FC540B">
      <w:pPr>
        <w:spacing w:after="0" w:line="240" w:lineRule="auto"/>
        <w:rPr>
          <w:rFonts w:ascii="Century Gothic" w:hAnsi="Century Gothic"/>
        </w:rPr>
      </w:pPr>
    </w:p>
    <w:p w:rsidR="00FC540B" w:rsidRPr="003E7F9A" w:rsidRDefault="00FC540B" w:rsidP="00FC540B">
      <w:pPr>
        <w:spacing w:after="0" w:line="240" w:lineRule="auto"/>
        <w:rPr>
          <w:rFonts w:ascii="Century Gothic" w:hAnsi="Century Gothic"/>
        </w:rPr>
      </w:pPr>
    </w:p>
    <w:p w:rsidR="00FC540B" w:rsidRPr="003E7F9A" w:rsidRDefault="00FC540B" w:rsidP="00FC540B">
      <w:pPr>
        <w:spacing w:after="0" w:line="240" w:lineRule="auto"/>
        <w:rPr>
          <w:rFonts w:ascii="Century Gothic" w:hAnsi="Century Gothic"/>
        </w:rPr>
      </w:pPr>
    </w:p>
    <w:p w:rsidR="00FC540B" w:rsidRPr="003E7F9A" w:rsidRDefault="00FC540B" w:rsidP="00FC540B">
      <w:pPr>
        <w:spacing w:after="0" w:line="240" w:lineRule="auto"/>
        <w:rPr>
          <w:rFonts w:ascii="Century Gothic" w:hAnsi="Century Gothic"/>
        </w:rPr>
      </w:pPr>
    </w:p>
    <w:p w:rsidR="00FC540B" w:rsidRPr="003E7F9A" w:rsidRDefault="00FC540B" w:rsidP="00FC540B">
      <w:pPr>
        <w:spacing w:after="0" w:line="240" w:lineRule="auto"/>
        <w:rPr>
          <w:rFonts w:ascii="Century Gothic" w:hAnsi="Century Gothic"/>
        </w:rPr>
      </w:pPr>
    </w:p>
    <w:p w:rsidR="00CD06D2" w:rsidRPr="003E7F9A" w:rsidRDefault="00FC540B" w:rsidP="000B6E61">
      <w:pPr>
        <w:spacing w:after="0" w:line="240" w:lineRule="auto"/>
        <w:jc w:val="center"/>
        <w:rPr>
          <w:rFonts w:ascii="Century Gothic" w:hAnsi="Century Gothic"/>
          <w:b/>
          <w:sz w:val="28"/>
        </w:rPr>
      </w:pPr>
      <w:r w:rsidRPr="003E7F9A">
        <w:rPr>
          <w:rFonts w:ascii="Century Gothic" w:hAnsi="Century Gothic"/>
          <w:b/>
          <w:sz w:val="28"/>
        </w:rPr>
        <w:t>Sub-contracting Tendering</w:t>
      </w:r>
      <w:r w:rsidR="000B6E61" w:rsidRPr="003E7F9A">
        <w:rPr>
          <w:rFonts w:ascii="Century Gothic" w:hAnsi="Century Gothic"/>
          <w:b/>
          <w:sz w:val="28"/>
        </w:rPr>
        <w:t xml:space="preserve"> </w:t>
      </w:r>
      <w:r w:rsidR="00CD06D2" w:rsidRPr="003E7F9A">
        <w:rPr>
          <w:rFonts w:ascii="Century Gothic" w:hAnsi="Century Gothic"/>
          <w:b/>
          <w:sz w:val="28"/>
        </w:rPr>
        <w:t>2022/23</w:t>
      </w:r>
    </w:p>
    <w:p w:rsidR="000B6E61" w:rsidRPr="003E7F9A" w:rsidRDefault="000B6E61" w:rsidP="00FC540B">
      <w:pPr>
        <w:spacing w:after="0" w:line="240" w:lineRule="auto"/>
        <w:rPr>
          <w:rFonts w:ascii="Century Gothic" w:hAnsi="Century Gothic"/>
          <w:b/>
          <w:sz w:val="28"/>
        </w:rPr>
      </w:pPr>
    </w:p>
    <w:p w:rsidR="000B6E61" w:rsidRPr="003E7F9A" w:rsidRDefault="000B6E61" w:rsidP="00FC540B">
      <w:pPr>
        <w:spacing w:after="0" w:line="240" w:lineRule="auto"/>
        <w:rPr>
          <w:rFonts w:ascii="Century Gothic" w:hAnsi="Century Gothic"/>
        </w:rPr>
      </w:pPr>
      <w:r w:rsidRPr="003E7F9A">
        <w:rPr>
          <w:rFonts w:ascii="Century Gothic" w:hAnsi="Century Gothic"/>
          <w:b/>
        </w:rPr>
        <w:t>Introduction</w:t>
      </w:r>
    </w:p>
    <w:p w:rsidR="000B6E61" w:rsidRPr="003E7F9A" w:rsidRDefault="000B6E61" w:rsidP="00FC540B">
      <w:pPr>
        <w:spacing w:after="0" w:line="240" w:lineRule="auto"/>
        <w:rPr>
          <w:rFonts w:ascii="Century Gothic" w:hAnsi="Century Gothic"/>
        </w:rPr>
      </w:pPr>
    </w:p>
    <w:p w:rsidR="000B6E61" w:rsidRPr="003E7F9A" w:rsidRDefault="000B6E61" w:rsidP="00FC540B">
      <w:pPr>
        <w:spacing w:after="0" w:line="240" w:lineRule="auto"/>
        <w:rPr>
          <w:rFonts w:ascii="Century Gothic" w:hAnsi="Century Gothic"/>
          <w:sz w:val="24"/>
          <w:szCs w:val="24"/>
        </w:rPr>
      </w:pPr>
      <w:r w:rsidRPr="003E7F9A">
        <w:rPr>
          <w:rFonts w:ascii="Century Gothic" w:hAnsi="Century Gothic"/>
          <w:sz w:val="24"/>
          <w:szCs w:val="24"/>
        </w:rPr>
        <w:t xml:space="preserve">East Coast College has historically agreed sub-contracting delivery for niche provision with external providers. This provision has, in accordance with the ESFA guidance, been approved by the Corporation of the College. </w:t>
      </w:r>
    </w:p>
    <w:p w:rsidR="000B6E61" w:rsidRPr="003E7F9A" w:rsidRDefault="000B6E61" w:rsidP="00FC540B">
      <w:pPr>
        <w:spacing w:after="0" w:line="240" w:lineRule="auto"/>
        <w:rPr>
          <w:rFonts w:ascii="Century Gothic" w:hAnsi="Century Gothic"/>
          <w:sz w:val="24"/>
          <w:szCs w:val="24"/>
        </w:rPr>
      </w:pPr>
    </w:p>
    <w:p w:rsidR="000B6E61" w:rsidRPr="003E7F9A" w:rsidRDefault="00CD06D2" w:rsidP="00FC540B">
      <w:pPr>
        <w:spacing w:after="0" w:line="240" w:lineRule="auto"/>
        <w:rPr>
          <w:rFonts w:ascii="Century Gothic" w:hAnsi="Century Gothic"/>
          <w:sz w:val="24"/>
          <w:szCs w:val="24"/>
        </w:rPr>
      </w:pPr>
      <w:r w:rsidRPr="003E7F9A">
        <w:rPr>
          <w:rFonts w:ascii="Century Gothic" w:hAnsi="Century Gothic"/>
          <w:sz w:val="24"/>
          <w:szCs w:val="24"/>
        </w:rPr>
        <w:t>The ESFA guidance for 2022/23</w:t>
      </w:r>
      <w:r w:rsidR="000B6E61" w:rsidRPr="003E7F9A">
        <w:rPr>
          <w:rFonts w:ascii="Century Gothic" w:hAnsi="Century Gothic"/>
          <w:sz w:val="24"/>
          <w:szCs w:val="24"/>
        </w:rPr>
        <w:t xml:space="preserve"> requires the College to carry out a tendering process prior to the allocation of sub-contracting contracts for the </w:t>
      </w:r>
      <w:r w:rsidRPr="003E7F9A">
        <w:rPr>
          <w:rFonts w:ascii="Century Gothic" w:hAnsi="Century Gothic"/>
          <w:sz w:val="24"/>
          <w:szCs w:val="24"/>
        </w:rPr>
        <w:t xml:space="preserve">2022/23 </w:t>
      </w:r>
      <w:r w:rsidR="000B6E61" w:rsidRPr="003E7F9A">
        <w:rPr>
          <w:rFonts w:ascii="Century Gothic" w:hAnsi="Century Gothic"/>
          <w:sz w:val="24"/>
          <w:szCs w:val="24"/>
        </w:rPr>
        <w:t>year. This applies to both the st</w:t>
      </w:r>
      <w:r w:rsidR="003A429D" w:rsidRPr="003E7F9A">
        <w:rPr>
          <w:rFonts w:ascii="Century Gothic" w:hAnsi="Century Gothic"/>
          <w:sz w:val="24"/>
          <w:szCs w:val="24"/>
        </w:rPr>
        <w:t>udy programme and adult</w:t>
      </w:r>
      <w:r w:rsidR="000B6E61" w:rsidRPr="003E7F9A">
        <w:rPr>
          <w:rFonts w:ascii="Century Gothic" w:hAnsi="Century Gothic"/>
          <w:sz w:val="24"/>
          <w:szCs w:val="24"/>
        </w:rPr>
        <w:t xml:space="preserve"> provision.</w:t>
      </w:r>
    </w:p>
    <w:p w:rsidR="000B6E61" w:rsidRPr="003E7F9A" w:rsidRDefault="000B6E61" w:rsidP="00FC540B">
      <w:pPr>
        <w:spacing w:after="0" w:line="240" w:lineRule="auto"/>
        <w:rPr>
          <w:rFonts w:ascii="Century Gothic" w:hAnsi="Century Gothic"/>
          <w:sz w:val="24"/>
          <w:szCs w:val="24"/>
        </w:rPr>
      </w:pPr>
    </w:p>
    <w:p w:rsidR="000B6E61" w:rsidRPr="003E7F9A" w:rsidRDefault="000B6E61" w:rsidP="00FC540B">
      <w:pPr>
        <w:spacing w:after="0" w:line="240" w:lineRule="auto"/>
        <w:rPr>
          <w:rFonts w:ascii="Century Gothic" w:hAnsi="Century Gothic"/>
          <w:sz w:val="24"/>
          <w:szCs w:val="24"/>
        </w:rPr>
      </w:pPr>
      <w:r w:rsidRPr="003E7F9A">
        <w:rPr>
          <w:rFonts w:ascii="Century Gothic" w:hAnsi="Century Gothic"/>
          <w:sz w:val="24"/>
          <w:szCs w:val="24"/>
        </w:rPr>
        <w:t xml:space="preserve">East Coast College </w:t>
      </w:r>
      <w:r w:rsidR="00600769" w:rsidRPr="003E7F9A">
        <w:rPr>
          <w:rFonts w:ascii="Century Gothic" w:hAnsi="Century Gothic"/>
          <w:sz w:val="24"/>
          <w:szCs w:val="24"/>
        </w:rPr>
        <w:t xml:space="preserve">has, through curriculum planning and an examination of the College’s ability to deliver and provide quality student outcomes, identified areas where is </w:t>
      </w:r>
      <w:r w:rsidRPr="003E7F9A">
        <w:rPr>
          <w:rFonts w:ascii="Century Gothic" w:hAnsi="Century Gothic"/>
          <w:sz w:val="24"/>
          <w:szCs w:val="24"/>
        </w:rPr>
        <w:t>wishes to source external providers to support local</w:t>
      </w:r>
      <w:r w:rsidR="00600769" w:rsidRPr="003E7F9A">
        <w:rPr>
          <w:rFonts w:ascii="Century Gothic" w:hAnsi="Century Gothic"/>
          <w:sz w:val="24"/>
          <w:szCs w:val="24"/>
        </w:rPr>
        <w:t xml:space="preserve"> (Suffolk and Norfolk) </w:t>
      </w:r>
      <w:r w:rsidRPr="003E7F9A">
        <w:rPr>
          <w:rFonts w:ascii="Century Gothic" w:hAnsi="Century Gothic"/>
          <w:sz w:val="24"/>
          <w:szCs w:val="24"/>
        </w:rPr>
        <w:t xml:space="preserve">delivery. </w:t>
      </w:r>
    </w:p>
    <w:p w:rsidR="003A429D" w:rsidRPr="003E7F9A" w:rsidRDefault="003A429D" w:rsidP="00FC540B">
      <w:pPr>
        <w:spacing w:after="0" w:line="240" w:lineRule="auto"/>
        <w:rPr>
          <w:rFonts w:ascii="Century Gothic" w:hAnsi="Century Gothic"/>
          <w:sz w:val="24"/>
          <w:szCs w:val="24"/>
        </w:rPr>
      </w:pPr>
    </w:p>
    <w:p w:rsidR="003A429D" w:rsidRPr="003E7F9A" w:rsidRDefault="003A429D" w:rsidP="00FC540B">
      <w:pPr>
        <w:spacing w:after="0" w:line="240" w:lineRule="auto"/>
        <w:rPr>
          <w:rFonts w:ascii="Century Gothic" w:hAnsi="Century Gothic"/>
          <w:b/>
          <w:sz w:val="24"/>
          <w:szCs w:val="24"/>
        </w:rPr>
      </w:pPr>
      <w:r w:rsidRPr="003E7F9A">
        <w:rPr>
          <w:rFonts w:ascii="Century Gothic" w:hAnsi="Century Gothic"/>
          <w:b/>
          <w:sz w:val="24"/>
          <w:szCs w:val="24"/>
        </w:rPr>
        <w:t xml:space="preserve">Tender </w:t>
      </w:r>
      <w:r w:rsidR="00611026" w:rsidRPr="003E7F9A">
        <w:rPr>
          <w:rFonts w:ascii="Century Gothic" w:hAnsi="Century Gothic"/>
          <w:b/>
          <w:sz w:val="24"/>
          <w:szCs w:val="24"/>
        </w:rPr>
        <w:t>Process</w:t>
      </w:r>
    </w:p>
    <w:p w:rsidR="003A429D" w:rsidRPr="003E7F9A" w:rsidRDefault="003A429D" w:rsidP="00FC540B">
      <w:pPr>
        <w:spacing w:after="0" w:line="240" w:lineRule="auto"/>
        <w:rPr>
          <w:rFonts w:ascii="Century Gothic" w:hAnsi="Century Gothic"/>
          <w:sz w:val="24"/>
          <w:szCs w:val="24"/>
        </w:rPr>
      </w:pPr>
    </w:p>
    <w:p w:rsidR="003A429D" w:rsidRPr="003E7F9A" w:rsidRDefault="003A429D" w:rsidP="00FC540B">
      <w:pPr>
        <w:spacing w:after="0" w:line="240" w:lineRule="auto"/>
        <w:rPr>
          <w:rFonts w:ascii="Century Gothic" w:hAnsi="Century Gothic" w:cs="Arial"/>
          <w:color w:val="0B0C0C"/>
        </w:rPr>
      </w:pPr>
      <w:r w:rsidRPr="003E7F9A">
        <w:rPr>
          <w:rFonts w:ascii="Century Gothic" w:hAnsi="Century Gothic" w:cs="Arial"/>
          <w:color w:val="0B0C0C"/>
        </w:rPr>
        <w:t xml:space="preserve">The College is inviting potential providers of the provision listed below to participate in the tendering process. The process will involve the completion of the </w:t>
      </w:r>
      <w:r w:rsidR="009D67ED" w:rsidRPr="003E7F9A">
        <w:rPr>
          <w:rFonts w:ascii="Century Gothic" w:hAnsi="Century Gothic" w:cs="Arial"/>
          <w:color w:val="0B0C0C"/>
        </w:rPr>
        <w:t>Invitation To Tender</w:t>
      </w:r>
      <w:r w:rsidRPr="003E7F9A">
        <w:rPr>
          <w:rFonts w:ascii="Century Gothic" w:hAnsi="Century Gothic" w:cs="Arial"/>
          <w:color w:val="0B0C0C"/>
        </w:rPr>
        <w:t xml:space="preserve"> which can be found at Appendix 1</w:t>
      </w:r>
      <w:r w:rsidR="00661D41" w:rsidRPr="003E7F9A">
        <w:rPr>
          <w:rFonts w:ascii="Century Gothic" w:hAnsi="Century Gothic" w:cs="Arial"/>
          <w:color w:val="0B0C0C"/>
        </w:rPr>
        <w:t xml:space="preserve"> together with the Statement of Tender, see Appendix 2</w:t>
      </w:r>
      <w:r w:rsidRPr="003E7F9A">
        <w:rPr>
          <w:rFonts w:ascii="Century Gothic" w:hAnsi="Century Gothic" w:cs="Arial"/>
          <w:color w:val="0B0C0C"/>
        </w:rPr>
        <w:t xml:space="preserve">. </w:t>
      </w:r>
      <w:r w:rsidR="00661D41" w:rsidRPr="003E7F9A">
        <w:rPr>
          <w:rFonts w:ascii="Century Gothic" w:hAnsi="Century Gothic" w:cs="Arial"/>
          <w:color w:val="0B0C0C"/>
        </w:rPr>
        <w:t>The Conditions of Tender can be found at Appendix 3.</w:t>
      </w:r>
    </w:p>
    <w:p w:rsidR="003A429D" w:rsidRPr="003E7F9A" w:rsidRDefault="003A429D" w:rsidP="00FC540B">
      <w:pPr>
        <w:spacing w:after="0" w:line="240" w:lineRule="auto"/>
        <w:rPr>
          <w:rFonts w:ascii="Century Gothic" w:hAnsi="Century Gothic" w:cs="Arial"/>
          <w:color w:val="0B0C0C"/>
        </w:rPr>
      </w:pPr>
    </w:p>
    <w:p w:rsidR="003A429D" w:rsidRPr="003E7F9A" w:rsidRDefault="003A429D" w:rsidP="00FC540B">
      <w:pPr>
        <w:spacing w:after="0" w:line="240" w:lineRule="auto"/>
        <w:rPr>
          <w:rFonts w:ascii="Century Gothic" w:hAnsi="Century Gothic" w:cs="Arial"/>
          <w:color w:val="0B0C0C"/>
        </w:rPr>
      </w:pPr>
      <w:r w:rsidRPr="003E7F9A">
        <w:rPr>
          <w:rFonts w:ascii="Century Gothic" w:hAnsi="Century Gothic" w:cs="Arial"/>
          <w:color w:val="0B0C0C"/>
        </w:rPr>
        <w:t>The College will judge each application against a scoring matrix</w:t>
      </w:r>
      <w:r w:rsidR="00925939" w:rsidRPr="003E7F9A">
        <w:rPr>
          <w:rFonts w:ascii="Century Gothic" w:hAnsi="Century Gothic" w:cs="Arial"/>
          <w:color w:val="0B0C0C"/>
        </w:rPr>
        <w:t xml:space="preserve">, see Appendix </w:t>
      </w:r>
      <w:r w:rsidR="00661D41" w:rsidRPr="003E7F9A">
        <w:rPr>
          <w:rFonts w:ascii="Century Gothic" w:hAnsi="Century Gothic" w:cs="Arial"/>
          <w:color w:val="0B0C0C"/>
        </w:rPr>
        <w:t>4</w:t>
      </w:r>
      <w:r w:rsidRPr="003E7F9A">
        <w:rPr>
          <w:rFonts w:ascii="Century Gothic" w:hAnsi="Century Gothic" w:cs="Arial"/>
          <w:color w:val="0B0C0C"/>
        </w:rPr>
        <w:t xml:space="preserve">. All providers whose tender has been successful will be notified </w:t>
      </w:r>
      <w:r w:rsidR="009D67ED" w:rsidRPr="003E7F9A">
        <w:rPr>
          <w:rFonts w:ascii="Century Gothic" w:hAnsi="Century Gothic" w:cs="Arial"/>
          <w:color w:val="0B0C0C"/>
        </w:rPr>
        <w:t xml:space="preserve">within </w:t>
      </w:r>
      <w:r w:rsidR="00997640" w:rsidRPr="003E7F9A">
        <w:rPr>
          <w:rFonts w:ascii="Century Gothic" w:hAnsi="Century Gothic" w:cs="Arial"/>
          <w:color w:val="0B0C0C"/>
        </w:rPr>
        <w:t>10</w:t>
      </w:r>
      <w:r w:rsidRPr="003E7F9A">
        <w:rPr>
          <w:rFonts w:ascii="Century Gothic" w:hAnsi="Century Gothic" w:cs="Arial"/>
          <w:color w:val="0B0C0C"/>
        </w:rPr>
        <w:t xml:space="preserve"> days </w:t>
      </w:r>
      <w:r w:rsidR="009D67ED" w:rsidRPr="003E7F9A">
        <w:rPr>
          <w:rFonts w:ascii="Century Gothic" w:hAnsi="Century Gothic" w:cs="Arial"/>
          <w:color w:val="0B0C0C"/>
        </w:rPr>
        <w:t>of</w:t>
      </w:r>
      <w:r w:rsidRPr="003E7F9A">
        <w:rPr>
          <w:rFonts w:ascii="Century Gothic" w:hAnsi="Century Gothic" w:cs="Arial"/>
          <w:color w:val="0B0C0C"/>
        </w:rPr>
        <w:t xml:space="preserve"> the closing date of </w:t>
      </w:r>
      <w:r w:rsidR="0064644A">
        <w:rPr>
          <w:rFonts w:ascii="Century Gothic" w:hAnsi="Century Gothic" w:cs="Arial"/>
          <w:b/>
          <w:color w:val="0B0C0C"/>
        </w:rPr>
        <w:t>29</w:t>
      </w:r>
      <w:r w:rsidR="00CD06D2" w:rsidRPr="003E7F9A">
        <w:rPr>
          <w:rFonts w:ascii="Century Gothic" w:hAnsi="Century Gothic" w:cs="Arial"/>
          <w:b/>
          <w:color w:val="0B0C0C"/>
          <w:vertAlign w:val="superscript"/>
        </w:rPr>
        <w:t>th</w:t>
      </w:r>
      <w:r w:rsidR="00CD06D2" w:rsidRPr="003E7F9A">
        <w:rPr>
          <w:rFonts w:ascii="Century Gothic" w:hAnsi="Century Gothic" w:cs="Arial"/>
          <w:b/>
          <w:color w:val="0B0C0C"/>
        </w:rPr>
        <w:t xml:space="preserve"> April 2022</w:t>
      </w:r>
    </w:p>
    <w:p w:rsidR="003A429D" w:rsidRPr="003E7F9A" w:rsidRDefault="003A429D" w:rsidP="00FC540B">
      <w:pPr>
        <w:spacing w:after="0" w:line="240" w:lineRule="auto"/>
        <w:rPr>
          <w:rFonts w:ascii="Century Gothic" w:hAnsi="Century Gothic" w:cs="Arial"/>
          <w:color w:val="0B0C0C"/>
        </w:rPr>
      </w:pPr>
    </w:p>
    <w:p w:rsidR="003A429D" w:rsidRPr="003E7F9A" w:rsidRDefault="003A429D" w:rsidP="00FC540B">
      <w:pPr>
        <w:spacing w:after="0" w:line="240" w:lineRule="auto"/>
        <w:rPr>
          <w:rFonts w:ascii="Century Gothic" w:hAnsi="Century Gothic" w:cs="Arial"/>
          <w:color w:val="0B0C0C"/>
        </w:rPr>
      </w:pPr>
      <w:r w:rsidRPr="003E7F9A">
        <w:rPr>
          <w:rFonts w:ascii="Century Gothic" w:hAnsi="Century Gothic" w:cs="Arial"/>
          <w:color w:val="0B0C0C"/>
        </w:rPr>
        <w:t xml:space="preserve">The College’s Sub-contracting Policy </w:t>
      </w:r>
      <w:r w:rsidR="00CD06D2" w:rsidRPr="003E7F9A">
        <w:rPr>
          <w:rFonts w:ascii="Century Gothic" w:hAnsi="Century Gothic" w:cs="Arial"/>
          <w:color w:val="0B0C0C"/>
        </w:rPr>
        <w:t>2022/23</w:t>
      </w:r>
      <w:r w:rsidRPr="003E7F9A">
        <w:rPr>
          <w:rFonts w:ascii="Century Gothic" w:hAnsi="Century Gothic" w:cs="Arial"/>
          <w:color w:val="0B0C0C"/>
        </w:rPr>
        <w:t xml:space="preserve"> </w:t>
      </w:r>
      <w:r w:rsidR="00925939" w:rsidRPr="003E7F9A">
        <w:rPr>
          <w:rFonts w:ascii="Century Gothic" w:hAnsi="Century Gothic" w:cs="Arial"/>
          <w:color w:val="0B0C0C"/>
        </w:rPr>
        <w:t xml:space="preserve">can be found at Appendix </w:t>
      </w:r>
      <w:r w:rsidR="00661D41" w:rsidRPr="003E7F9A">
        <w:rPr>
          <w:rFonts w:ascii="Century Gothic" w:hAnsi="Century Gothic" w:cs="Arial"/>
          <w:color w:val="0B0C0C"/>
        </w:rPr>
        <w:t>5</w:t>
      </w:r>
      <w:r w:rsidRPr="003E7F9A">
        <w:rPr>
          <w:rFonts w:ascii="Century Gothic" w:hAnsi="Century Gothic" w:cs="Arial"/>
          <w:color w:val="0B0C0C"/>
        </w:rPr>
        <w:t xml:space="preserve"> and the ESFA Sub-co</w:t>
      </w:r>
      <w:r w:rsidR="00925939" w:rsidRPr="003E7F9A">
        <w:rPr>
          <w:rFonts w:ascii="Century Gothic" w:hAnsi="Century Gothic" w:cs="Arial"/>
          <w:color w:val="0B0C0C"/>
        </w:rPr>
        <w:t xml:space="preserve">ntracting Standard at Appendix </w:t>
      </w:r>
      <w:r w:rsidR="00661D41" w:rsidRPr="003E7F9A">
        <w:rPr>
          <w:rFonts w:ascii="Century Gothic" w:hAnsi="Century Gothic" w:cs="Arial"/>
          <w:color w:val="0B0C0C"/>
        </w:rPr>
        <w:t>6</w:t>
      </w:r>
      <w:r w:rsidRPr="003E7F9A">
        <w:rPr>
          <w:rFonts w:ascii="Century Gothic" w:hAnsi="Century Gothic" w:cs="Arial"/>
          <w:color w:val="0B0C0C"/>
        </w:rPr>
        <w:t>.</w:t>
      </w:r>
      <w:r w:rsidR="00611026" w:rsidRPr="003E7F9A">
        <w:rPr>
          <w:rFonts w:ascii="Century Gothic" w:hAnsi="Century Gothic" w:cs="Arial"/>
          <w:color w:val="0B0C0C"/>
        </w:rPr>
        <w:t xml:space="preserve"> These documents should be read before completing the tender application form.</w:t>
      </w:r>
    </w:p>
    <w:p w:rsidR="003A429D" w:rsidRPr="003E7F9A" w:rsidRDefault="003A429D" w:rsidP="00FC540B">
      <w:pPr>
        <w:spacing w:after="0" w:line="240" w:lineRule="auto"/>
        <w:rPr>
          <w:rFonts w:ascii="Century Gothic" w:hAnsi="Century Gothic" w:cs="Arial"/>
          <w:color w:val="0B0C0C"/>
        </w:rPr>
      </w:pPr>
    </w:p>
    <w:p w:rsidR="003A429D" w:rsidRPr="003E7F9A" w:rsidRDefault="003A429D" w:rsidP="00FC540B">
      <w:pPr>
        <w:spacing w:after="0" w:line="240" w:lineRule="auto"/>
        <w:rPr>
          <w:rFonts w:ascii="Century Gothic" w:hAnsi="Century Gothic"/>
          <w:sz w:val="24"/>
          <w:szCs w:val="24"/>
        </w:rPr>
      </w:pPr>
      <w:r w:rsidRPr="003E7F9A">
        <w:rPr>
          <w:rFonts w:ascii="Century Gothic" w:hAnsi="Century Gothic" w:cs="Arial"/>
          <w:color w:val="0B0C0C"/>
        </w:rPr>
        <w:t>Note that the College will remain responsible for ongoi</w:t>
      </w:r>
      <w:r w:rsidR="00B95851" w:rsidRPr="003E7F9A">
        <w:rPr>
          <w:rFonts w:ascii="Century Gothic" w:hAnsi="Century Gothic" w:cs="Arial"/>
          <w:color w:val="0B0C0C"/>
        </w:rPr>
        <w:t xml:space="preserve">ng quality assurance activities and </w:t>
      </w:r>
      <w:r w:rsidR="00B95851" w:rsidRPr="003E7F9A">
        <w:rPr>
          <w:rFonts w:ascii="Century Gothic" w:hAnsi="Century Gothic"/>
        </w:rPr>
        <w:t>will charge a management fee, usually at 20% unless agreed otherwise.</w:t>
      </w:r>
    </w:p>
    <w:p w:rsidR="003A429D" w:rsidRPr="003E7F9A" w:rsidRDefault="003A429D" w:rsidP="00FC540B">
      <w:pPr>
        <w:spacing w:after="0" w:line="240" w:lineRule="auto"/>
        <w:rPr>
          <w:rFonts w:ascii="Century Gothic" w:hAnsi="Century Gothic"/>
        </w:rPr>
      </w:pPr>
    </w:p>
    <w:p w:rsidR="00611026" w:rsidRPr="003E7F9A" w:rsidRDefault="00611026" w:rsidP="00FC540B">
      <w:pPr>
        <w:spacing w:after="0" w:line="240" w:lineRule="auto"/>
        <w:rPr>
          <w:rFonts w:ascii="Century Gothic" w:hAnsi="Century Gothic"/>
          <w:b/>
        </w:rPr>
      </w:pPr>
      <w:r w:rsidRPr="003E7F9A">
        <w:rPr>
          <w:rFonts w:ascii="Century Gothic" w:hAnsi="Century Gothic"/>
          <w:b/>
        </w:rPr>
        <w:t>Provision to be Sub-contracted</w:t>
      </w:r>
    </w:p>
    <w:p w:rsidR="00E53833" w:rsidRPr="003E7F9A" w:rsidRDefault="00E53833" w:rsidP="00FC540B">
      <w:pPr>
        <w:spacing w:after="0" w:line="240" w:lineRule="auto"/>
        <w:rPr>
          <w:rFonts w:ascii="Century Gothic" w:hAnsi="Century Gothic"/>
          <w:b/>
        </w:rPr>
      </w:pPr>
    </w:p>
    <w:p w:rsidR="00611026" w:rsidRPr="003E7F9A" w:rsidRDefault="00611026" w:rsidP="00FC540B">
      <w:pPr>
        <w:spacing w:after="0" w:line="240" w:lineRule="auto"/>
        <w:rPr>
          <w:rFonts w:ascii="Century Gothic" w:hAnsi="Century Gothic"/>
          <w:b/>
        </w:rPr>
      </w:pPr>
    </w:p>
    <w:p w:rsidR="00611026" w:rsidRPr="003E7F9A" w:rsidRDefault="00611026" w:rsidP="00FC540B">
      <w:pPr>
        <w:spacing w:after="0" w:line="240" w:lineRule="auto"/>
        <w:rPr>
          <w:rFonts w:ascii="Century Gothic" w:hAnsi="Century Gothic"/>
        </w:rPr>
      </w:pPr>
      <w:r w:rsidRPr="003E7F9A">
        <w:rPr>
          <w:rFonts w:ascii="Century Gothic" w:hAnsi="Century Gothic"/>
        </w:rPr>
        <w:t xml:space="preserve">The College is seeking applications for sub-contracted provision for the </w:t>
      </w:r>
      <w:r w:rsidR="00CD06D2" w:rsidRPr="003E7F9A">
        <w:rPr>
          <w:rFonts w:ascii="Century Gothic" w:hAnsi="Century Gothic"/>
        </w:rPr>
        <w:t>following provision-</w:t>
      </w:r>
    </w:p>
    <w:p w:rsidR="00E53833" w:rsidRPr="003E7F9A" w:rsidRDefault="00E53833" w:rsidP="00FC540B">
      <w:pPr>
        <w:spacing w:after="0" w:line="240" w:lineRule="auto"/>
        <w:rPr>
          <w:rFonts w:ascii="Century Gothic" w:hAnsi="Century Gothic"/>
          <w:highlight w:val="yellow"/>
        </w:rPr>
      </w:pPr>
    </w:p>
    <w:tbl>
      <w:tblPr>
        <w:tblStyle w:val="TableGrid"/>
        <w:tblW w:w="0" w:type="auto"/>
        <w:tblLayout w:type="fixed"/>
        <w:tblLook w:val="04A0" w:firstRow="1" w:lastRow="0" w:firstColumn="1" w:lastColumn="0" w:noHBand="0" w:noVBand="1"/>
      </w:tblPr>
      <w:tblGrid>
        <w:gridCol w:w="2323"/>
        <w:gridCol w:w="1500"/>
        <w:gridCol w:w="1842"/>
        <w:gridCol w:w="2801"/>
        <w:gridCol w:w="1374"/>
      </w:tblGrid>
      <w:tr w:rsidR="00F53B9D" w:rsidRPr="003E7F9A" w:rsidTr="009F657D">
        <w:tc>
          <w:tcPr>
            <w:tcW w:w="2323" w:type="dxa"/>
          </w:tcPr>
          <w:p w:rsidR="00817D46" w:rsidRPr="003E7F9A" w:rsidRDefault="00817D46" w:rsidP="00E53833">
            <w:pPr>
              <w:jc w:val="center"/>
              <w:rPr>
                <w:rFonts w:ascii="Century Gothic" w:hAnsi="Century Gothic"/>
                <w:b/>
              </w:rPr>
            </w:pPr>
            <w:r w:rsidRPr="003E7F9A">
              <w:rPr>
                <w:rFonts w:ascii="Century Gothic" w:hAnsi="Century Gothic"/>
                <w:b/>
              </w:rPr>
              <w:t>Required provision</w:t>
            </w:r>
          </w:p>
        </w:tc>
        <w:tc>
          <w:tcPr>
            <w:tcW w:w="1500" w:type="dxa"/>
          </w:tcPr>
          <w:p w:rsidR="00817D46" w:rsidRPr="003E7F9A" w:rsidRDefault="00817D46" w:rsidP="00E53833">
            <w:pPr>
              <w:widowControl w:val="0"/>
              <w:tabs>
                <w:tab w:val="left" w:pos="1553"/>
                <w:tab w:val="left" w:pos="1554"/>
              </w:tabs>
              <w:autoSpaceDE w:val="0"/>
              <w:autoSpaceDN w:val="0"/>
              <w:spacing w:line="292" w:lineRule="exact"/>
              <w:jc w:val="center"/>
              <w:rPr>
                <w:rFonts w:ascii="Century Gothic" w:hAnsi="Century Gothic"/>
                <w:b/>
                <w:sz w:val="24"/>
              </w:rPr>
            </w:pPr>
            <w:r>
              <w:rPr>
                <w:rFonts w:ascii="Century Gothic" w:hAnsi="Century Gothic"/>
                <w:b/>
                <w:sz w:val="24"/>
              </w:rPr>
              <w:t>16-18 Learner numbers</w:t>
            </w:r>
          </w:p>
        </w:tc>
        <w:tc>
          <w:tcPr>
            <w:tcW w:w="1842" w:type="dxa"/>
          </w:tcPr>
          <w:p w:rsidR="00817D46" w:rsidRPr="003E7F9A" w:rsidRDefault="00817D46" w:rsidP="00E53833">
            <w:pPr>
              <w:widowControl w:val="0"/>
              <w:tabs>
                <w:tab w:val="left" w:pos="1553"/>
                <w:tab w:val="left" w:pos="1554"/>
              </w:tabs>
              <w:autoSpaceDE w:val="0"/>
              <w:autoSpaceDN w:val="0"/>
              <w:spacing w:line="292" w:lineRule="exact"/>
              <w:jc w:val="center"/>
              <w:rPr>
                <w:rFonts w:ascii="Century Gothic" w:hAnsi="Century Gothic"/>
                <w:b/>
                <w:sz w:val="24"/>
              </w:rPr>
            </w:pPr>
            <w:r>
              <w:rPr>
                <w:rFonts w:ascii="Century Gothic" w:hAnsi="Century Gothic"/>
                <w:b/>
                <w:sz w:val="24"/>
              </w:rPr>
              <w:t>AEB value</w:t>
            </w:r>
          </w:p>
        </w:tc>
        <w:tc>
          <w:tcPr>
            <w:tcW w:w="2801" w:type="dxa"/>
          </w:tcPr>
          <w:p w:rsidR="00817D46" w:rsidRPr="003E7F9A" w:rsidRDefault="00817D46" w:rsidP="00E53833">
            <w:pPr>
              <w:widowControl w:val="0"/>
              <w:tabs>
                <w:tab w:val="left" w:pos="1553"/>
                <w:tab w:val="left" w:pos="1554"/>
              </w:tabs>
              <w:autoSpaceDE w:val="0"/>
              <w:autoSpaceDN w:val="0"/>
              <w:spacing w:line="292" w:lineRule="exact"/>
              <w:jc w:val="center"/>
              <w:rPr>
                <w:rFonts w:ascii="Century Gothic" w:hAnsi="Century Gothic"/>
                <w:b/>
                <w:sz w:val="24"/>
              </w:rPr>
            </w:pPr>
            <w:r w:rsidRPr="003E7F9A">
              <w:rPr>
                <w:rFonts w:ascii="Century Gothic" w:hAnsi="Century Gothic"/>
                <w:b/>
                <w:sz w:val="24"/>
              </w:rPr>
              <w:t>Justification</w:t>
            </w:r>
          </w:p>
        </w:tc>
        <w:tc>
          <w:tcPr>
            <w:tcW w:w="1374" w:type="dxa"/>
          </w:tcPr>
          <w:p w:rsidR="00817D46" w:rsidRPr="003E7F9A" w:rsidRDefault="00817D46" w:rsidP="00E53833">
            <w:pPr>
              <w:jc w:val="center"/>
              <w:rPr>
                <w:rFonts w:ascii="Century Gothic" w:hAnsi="Century Gothic"/>
                <w:b/>
              </w:rPr>
            </w:pPr>
            <w:r w:rsidRPr="003E7F9A">
              <w:rPr>
                <w:rFonts w:ascii="Century Gothic" w:hAnsi="Century Gothic"/>
                <w:b/>
              </w:rPr>
              <w:t xml:space="preserve">Specifics </w:t>
            </w:r>
          </w:p>
        </w:tc>
      </w:tr>
      <w:tr w:rsidR="00F53B9D" w:rsidRPr="003E7F9A" w:rsidTr="009F657D">
        <w:tc>
          <w:tcPr>
            <w:tcW w:w="2323" w:type="dxa"/>
          </w:tcPr>
          <w:p w:rsidR="00817D46" w:rsidRPr="003E7F9A" w:rsidRDefault="00817D46" w:rsidP="00FC540B">
            <w:pPr>
              <w:pStyle w:val="ListParagraph"/>
              <w:numPr>
                <w:ilvl w:val="0"/>
                <w:numId w:val="21"/>
              </w:numPr>
              <w:rPr>
                <w:rFonts w:ascii="Century Gothic" w:hAnsi="Century Gothic"/>
              </w:rPr>
            </w:pPr>
            <w:r w:rsidRPr="003E7F9A">
              <w:rPr>
                <w:rFonts w:ascii="Century Gothic" w:hAnsi="Century Gothic"/>
              </w:rPr>
              <w:lastRenderedPageBreak/>
              <w:t>Level 3 Performing Arts RQF. (432 hours vocational )</w:t>
            </w:r>
          </w:p>
        </w:tc>
        <w:tc>
          <w:tcPr>
            <w:tcW w:w="1500" w:type="dxa"/>
          </w:tcPr>
          <w:p w:rsidR="00817D46" w:rsidRPr="0064644A" w:rsidRDefault="0064644A" w:rsidP="0064644A">
            <w:pPr>
              <w:widowControl w:val="0"/>
              <w:tabs>
                <w:tab w:val="left" w:pos="1553"/>
                <w:tab w:val="left" w:pos="1554"/>
              </w:tabs>
              <w:autoSpaceDE w:val="0"/>
              <w:autoSpaceDN w:val="0"/>
              <w:spacing w:line="292" w:lineRule="exact"/>
              <w:jc w:val="center"/>
              <w:rPr>
                <w:rFonts w:ascii="Century Gothic" w:hAnsi="Century Gothic"/>
                <w:sz w:val="24"/>
              </w:rPr>
            </w:pPr>
            <w:r w:rsidRPr="0064644A">
              <w:rPr>
                <w:rFonts w:ascii="Century Gothic" w:hAnsi="Century Gothic"/>
                <w:sz w:val="24"/>
              </w:rPr>
              <w:t>16</w:t>
            </w:r>
          </w:p>
        </w:tc>
        <w:tc>
          <w:tcPr>
            <w:tcW w:w="1842" w:type="dxa"/>
          </w:tcPr>
          <w:p w:rsidR="00817D46" w:rsidRPr="0064644A" w:rsidRDefault="00817D46" w:rsidP="0064644A">
            <w:pPr>
              <w:widowControl w:val="0"/>
              <w:tabs>
                <w:tab w:val="left" w:pos="1553"/>
                <w:tab w:val="left" w:pos="1554"/>
              </w:tabs>
              <w:autoSpaceDE w:val="0"/>
              <w:autoSpaceDN w:val="0"/>
              <w:spacing w:line="292" w:lineRule="exact"/>
              <w:rPr>
                <w:rFonts w:ascii="Century Gothic" w:hAnsi="Century Gothic"/>
                <w:sz w:val="24"/>
              </w:rPr>
            </w:pPr>
            <w:r>
              <w:rPr>
                <w:rFonts w:ascii="Century Gothic" w:hAnsi="Century Gothic"/>
                <w:sz w:val="24"/>
              </w:rPr>
              <w:t>N/A</w:t>
            </w:r>
          </w:p>
        </w:tc>
        <w:tc>
          <w:tcPr>
            <w:tcW w:w="2801" w:type="dxa"/>
          </w:tcPr>
          <w:p w:rsidR="00817D46" w:rsidRPr="003E7F9A" w:rsidRDefault="00817D46" w:rsidP="00E53833">
            <w:pPr>
              <w:pStyle w:val="ListParagraph"/>
              <w:widowControl w:val="0"/>
              <w:numPr>
                <w:ilvl w:val="0"/>
                <w:numId w:val="21"/>
              </w:numPr>
              <w:tabs>
                <w:tab w:val="left" w:pos="1553"/>
                <w:tab w:val="left" w:pos="1554"/>
              </w:tabs>
              <w:autoSpaceDE w:val="0"/>
              <w:autoSpaceDN w:val="0"/>
              <w:spacing w:line="292" w:lineRule="exact"/>
              <w:rPr>
                <w:rFonts w:ascii="Century Gothic" w:hAnsi="Century Gothic"/>
                <w:sz w:val="24"/>
              </w:rPr>
            </w:pPr>
            <w:r w:rsidRPr="003E7F9A">
              <w:rPr>
                <w:rFonts w:ascii="Century Gothic" w:hAnsi="Century Gothic"/>
                <w:sz w:val="24"/>
              </w:rPr>
              <w:t>enhances the opportunities available for</w:t>
            </w:r>
            <w:r w:rsidRPr="003E7F9A">
              <w:rPr>
                <w:rFonts w:ascii="Century Gothic" w:hAnsi="Century Gothic"/>
                <w:spacing w:val="-6"/>
                <w:sz w:val="24"/>
              </w:rPr>
              <w:t xml:space="preserve"> </w:t>
            </w:r>
            <w:r w:rsidRPr="003E7F9A">
              <w:rPr>
                <w:rFonts w:ascii="Century Gothic" w:hAnsi="Century Gothic"/>
                <w:sz w:val="24"/>
              </w:rPr>
              <w:t>learners</w:t>
            </w:r>
          </w:p>
          <w:p w:rsidR="00817D46" w:rsidRPr="003E7F9A" w:rsidRDefault="00817D46" w:rsidP="00E53833">
            <w:pPr>
              <w:pStyle w:val="ListParagraph"/>
              <w:widowControl w:val="0"/>
              <w:numPr>
                <w:ilvl w:val="0"/>
                <w:numId w:val="21"/>
              </w:numPr>
              <w:tabs>
                <w:tab w:val="left" w:pos="1553"/>
                <w:tab w:val="left" w:pos="1554"/>
              </w:tabs>
              <w:autoSpaceDE w:val="0"/>
              <w:autoSpaceDN w:val="0"/>
              <w:ind w:right="553"/>
              <w:rPr>
                <w:rFonts w:ascii="Century Gothic" w:hAnsi="Century Gothic"/>
                <w:sz w:val="24"/>
              </w:rPr>
            </w:pPr>
            <w:r w:rsidRPr="003E7F9A">
              <w:rPr>
                <w:rFonts w:ascii="Century Gothic" w:hAnsi="Century Gothic"/>
                <w:sz w:val="24"/>
              </w:rPr>
              <w:t>fills gaps in niche or expert provision or provides better access to training facilities</w:t>
            </w:r>
          </w:p>
          <w:p w:rsidR="00817D46" w:rsidRPr="003E7F9A" w:rsidRDefault="00817D46" w:rsidP="00E53833">
            <w:pPr>
              <w:rPr>
                <w:rFonts w:ascii="Century Gothic" w:hAnsi="Century Gothic"/>
                <w:highlight w:val="yellow"/>
              </w:rPr>
            </w:pPr>
          </w:p>
        </w:tc>
        <w:tc>
          <w:tcPr>
            <w:tcW w:w="1374" w:type="dxa"/>
          </w:tcPr>
          <w:p w:rsidR="00817D46" w:rsidRPr="003E7F9A" w:rsidRDefault="00817D46" w:rsidP="00FC540B">
            <w:pPr>
              <w:rPr>
                <w:rFonts w:ascii="Century Gothic" w:hAnsi="Century Gothic"/>
              </w:rPr>
            </w:pPr>
            <w:r w:rsidRPr="003E7F9A">
              <w:rPr>
                <w:rFonts w:ascii="Century Gothic" w:hAnsi="Century Gothic"/>
              </w:rPr>
              <w:t xml:space="preserve">The location should be able to deliver in the GY area of need and support students from the wider catchment. </w:t>
            </w:r>
          </w:p>
        </w:tc>
      </w:tr>
      <w:tr w:rsidR="00F53B9D" w:rsidRPr="003E7F9A" w:rsidTr="009F657D">
        <w:tc>
          <w:tcPr>
            <w:tcW w:w="2323" w:type="dxa"/>
          </w:tcPr>
          <w:p w:rsidR="00817D46" w:rsidRPr="003E7F9A" w:rsidRDefault="00817D46" w:rsidP="00431E7E">
            <w:pPr>
              <w:pStyle w:val="ListParagraph"/>
              <w:numPr>
                <w:ilvl w:val="0"/>
                <w:numId w:val="22"/>
              </w:numPr>
              <w:rPr>
                <w:rFonts w:ascii="Century Gothic" w:hAnsi="Century Gothic"/>
              </w:rPr>
            </w:pPr>
            <w:r w:rsidRPr="003E7F9A">
              <w:rPr>
                <w:rFonts w:ascii="Century Gothic" w:hAnsi="Century Gothic"/>
              </w:rPr>
              <w:t xml:space="preserve">NEET inc high needs for those not ready to transition into FE </w:t>
            </w:r>
            <w:r>
              <w:rPr>
                <w:rFonts w:ascii="Century Gothic" w:hAnsi="Century Gothic"/>
              </w:rPr>
              <w:t>who aren’t yet ready for mainstream College delivery</w:t>
            </w:r>
          </w:p>
        </w:tc>
        <w:tc>
          <w:tcPr>
            <w:tcW w:w="1500" w:type="dxa"/>
          </w:tcPr>
          <w:p w:rsidR="00817D46" w:rsidRDefault="00817D46" w:rsidP="00817D46">
            <w:pPr>
              <w:widowControl w:val="0"/>
              <w:tabs>
                <w:tab w:val="left" w:pos="1553"/>
                <w:tab w:val="left" w:pos="1554"/>
              </w:tabs>
              <w:autoSpaceDE w:val="0"/>
              <w:autoSpaceDN w:val="0"/>
              <w:spacing w:line="293" w:lineRule="exact"/>
              <w:rPr>
                <w:rFonts w:ascii="Century Gothic" w:hAnsi="Century Gothic"/>
                <w:sz w:val="24"/>
              </w:rPr>
            </w:pPr>
          </w:p>
          <w:p w:rsidR="00817D46" w:rsidRPr="0064644A" w:rsidRDefault="00817D46" w:rsidP="0064644A">
            <w:pPr>
              <w:widowControl w:val="0"/>
              <w:tabs>
                <w:tab w:val="left" w:pos="1553"/>
                <w:tab w:val="left" w:pos="1554"/>
              </w:tabs>
              <w:autoSpaceDE w:val="0"/>
              <w:autoSpaceDN w:val="0"/>
              <w:spacing w:line="293" w:lineRule="exact"/>
              <w:jc w:val="center"/>
              <w:rPr>
                <w:rFonts w:ascii="Century Gothic" w:hAnsi="Century Gothic"/>
                <w:sz w:val="24"/>
              </w:rPr>
            </w:pPr>
            <w:r>
              <w:rPr>
                <w:rFonts w:ascii="Century Gothic" w:hAnsi="Century Gothic"/>
                <w:sz w:val="24"/>
              </w:rPr>
              <w:t>40</w:t>
            </w:r>
            <w:r w:rsidR="00C32726">
              <w:rPr>
                <w:rFonts w:ascii="Century Gothic" w:hAnsi="Century Gothic"/>
                <w:sz w:val="24"/>
              </w:rPr>
              <w:t xml:space="preserve"> max </w:t>
            </w:r>
          </w:p>
        </w:tc>
        <w:tc>
          <w:tcPr>
            <w:tcW w:w="1842" w:type="dxa"/>
          </w:tcPr>
          <w:p w:rsidR="00817D46" w:rsidRPr="0064644A" w:rsidRDefault="00817D46" w:rsidP="0064644A">
            <w:pPr>
              <w:widowControl w:val="0"/>
              <w:tabs>
                <w:tab w:val="left" w:pos="1553"/>
                <w:tab w:val="left" w:pos="1554"/>
              </w:tabs>
              <w:autoSpaceDE w:val="0"/>
              <w:autoSpaceDN w:val="0"/>
              <w:spacing w:line="293" w:lineRule="exact"/>
              <w:rPr>
                <w:rFonts w:ascii="Century Gothic" w:hAnsi="Century Gothic"/>
                <w:sz w:val="24"/>
              </w:rPr>
            </w:pPr>
            <w:r>
              <w:rPr>
                <w:rFonts w:ascii="Century Gothic" w:hAnsi="Century Gothic"/>
                <w:sz w:val="24"/>
              </w:rPr>
              <w:t>N/A</w:t>
            </w:r>
          </w:p>
        </w:tc>
        <w:tc>
          <w:tcPr>
            <w:tcW w:w="2801" w:type="dxa"/>
          </w:tcPr>
          <w:p w:rsidR="00817D46" w:rsidRPr="003E7F9A" w:rsidRDefault="00817D46" w:rsidP="00431E7E">
            <w:pPr>
              <w:pStyle w:val="ListParagraph"/>
              <w:widowControl w:val="0"/>
              <w:numPr>
                <w:ilvl w:val="0"/>
                <w:numId w:val="22"/>
              </w:numPr>
              <w:tabs>
                <w:tab w:val="left" w:pos="1553"/>
                <w:tab w:val="left" w:pos="1554"/>
              </w:tabs>
              <w:autoSpaceDE w:val="0"/>
              <w:autoSpaceDN w:val="0"/>
              <w:spacing w:line="293" w:lineRule="exact"/>
              <w:rPr>
                <w:rFonts w:ascii="Century Gothic" w:hAnsi="Century Gothic"/>
                <w:sz w:val="24"/>
              </w:rPr>
            </w:pPr>
            <w:r w:rsidRPr="003E7F9A">
              <w:rPr>
                <w:rFonts w:ascii="Century Gothic" w:hAnsi="Century Gothic"/>
                <w:sz w:val="24"/>
              </w:rPr>
              <w:t>offers an entry point for disadvantaged groups;</w:t>
            </w:r>
            <w:r w:rsidRPr="003E7F9A">
              <w:rPr>
                <w:rFonts w:ascii="Century Gothic" w:hAnsi="Century Gothic"/>
                <w:spacing w:val="-7"/>
                <w:sz w:val="24"/>
              </w:rPr>
              <w:t xml:space="preserve"> </w:t>
            </w:r>
            <w:r w:rsidRPr="003E7F9A">
              <w:rPr>
                <w:rFonts w:ascii="Century Gothic" w:hAnsi="Century Gothic"/>
                <w:sz w:val="24"/>
              </w:rPr>
              <w:t>or</w:t>
            </w:r>
          </w:p>
          <w:p w:rsidR="00817D46" w:rsidRPr="003E7F9A" w:rsidRDefault="00817D46" w:rsidP="00431E7E">
            <w:pPr>
              <w:pStyle w:val="ListParagraph"/>
              <w:widowControl w:val="0"/>
              <w:numPr>
                <w:ilvl w:val="0"/>
                <w:numId w:val="22"/>
              </w:numPr>
              <w:tabs>
                <w:tab w:val="left" w:pos="1553"/>
                <w:tab w:val="left" w:pos="1554"/>
              </w:tabs>
              <w:autoSpaceDE w:val="0"/>
              <w:autoSpaceDN w:val="0"/>
              <w:ind w:right="919"/>
              <w:rPr>
                <w:rFonts w:ascii="Century Gothic" w:hAnsi="Century Gothic"/>
                <w:sz w:val="24"/>
              </w:rPr>
            </w:pPr>
            <w:r w:rsidRPr="003E7F9A">
              <w:rPr>
                <w:rFonts w:ascii="Century Gothic" w:hAnsi="Century Gothic"/>
                <w:sz w:val="24"/>
              </w:rPr>
              <w:t>gives consideration of the impact on individuals with shared</w:t>
            </w:r>
            <w:r w:rsidRPr="003E7F9A">
              <w:rPr>
                <w:rFonts w:ascii="Century Gothic" w:hAnsi="Century Gothic"/>
                <w:spacing w:val="-32"/>
                <w:sz w:val="24"/>
              </w:rPr>
              <w:t xml:space="preserve"> </w:t>
            </w:r>
            <w:r w:rsidRPr="003E7F9A">
              <w:rPr>
                <w:rFonts w:ascii="Century Gothic" w:hAnsi="Century Gothic"/>
                <w:sz w:val="24"/>
              </w:rPr>
              <w:t>protected characteristics, where there might otherwise be</w:t>
            </w:r>
            <w:r w:rsidRPr="003E7F9A">
              <w:rPr>
                <w:rFonts w:ascii="Century Gothic" w:hAnsi="Century Gothic"/>
                <w:spacing w:val="-5"/>
                <w:sz w:val="24"/>
              </w:rPr>
              <w:t xml:space="preserve"> </w:t>
            </w:r>
            <w:r w:rsidRPr="003E7F9A">
              <w:rPr>
                <w:rFonts w:ascii="Century Gothic" w:hAnsi="Century Gothic"/>
                <w:sz w:val="24"/>
              </w:rPr>
              <w:t>gaps</w:t>
            </w:r>
          </w:p>
          <w:p w:rsidR="00817D46" w:rsidRPr="003E7F9A" w:rsidRDefault="00817D46" w:rsidP="00E53833">
            <w:pPr>
              <w:rPr>
                <w:rFonts w:ascii="Century Gothic" w:hAnsi="Century Gothic"/>
                <w:highlight w:val="yellow"/>
              </w:rPr>
            </w:pPr>
          </w:p>
        </w:tc>
        <w:tc>
          <w:tcPr>
            <w:tcW w:w="1374" w:type="dxa"/>
          </w:tcPr>
          <w:p w:rsidR="00817D46" w:rsidRPr="003E7F9A" w:rsidRDefault="00817D46" w:rsidP="00FC540B">
            <w:pPr>
              <w:rPr>
                <w:rFonts w:ascii="Century Gothic" w:hAnsi="Century Gothic"/>
                <w:highlight w:val="yellow"/>
              </w:rPr>
            </w:pPr>
            <w:r w:rsidRPr="003E7F9A">
              <w:rPr>
                <w:rFonts w:ascii="Century Gothic" w:hAnsi="Century Gothic"/>
              </w:rPr>
              <w:t>ECC catchment area. This would be a fulltime study programme model of all required elements.</w:t>
            </w:r>
          </w:p>
        </w:tc>
      </w:tr>
      <w:tr w:rsidR="00F53B9D" w:rsidRPr="003E7F9A" w:rsidTr="009F657D">
        <w:tc>
          <w:tcPr>
            <w:tcW w:w="2323" w:type="dxa"/>
          </w:tcPr>
          <w:p w:rsidR="00817D46" w:rsidRPr="003E7F9A" w:rsidRDefault="00817D46" w:rsidP="00431E7E">
            <w:pPr>
              <w:pStyle w:val="ListParagraph"/>
              <w:numPr>
                <w:ilvl w:val="0"/>
                <w:numId w:val="22"/>
              </w:numPr>
              <w:rPr>
                <w:rFonts w:ascii="Century Gothic" w:hAnsi="Century Gothic"/>
              </w:rPr>
            </w:pPr>
            <w:r w:rsidRPr="003E7F9A">
              <w:rPr>
                <w:rFonts w:ascii="Century Gothic" w:hAnsi="Century Gothic"/>
              </w:rPr>
              <w:t xml:space="preserve">12 week programmes to support employability and pre apprenticeship models to 16-24 year olds </w:t>
            </w:r>
          </w:p>
        </w:tc>
        <w:tc>
          <w:tcPr>
            <w:tcW w:w="1500" w:type="dxa"/>
          </w:tcPr>
          <w:p w:rsidR="00817D46" w:rsidRPr="0064644A" w:rsidRDefault="00F53B9D" w:rsidP="0064644A">
            <w:pPr>
              <w:widowControl w:val="0"/>
              <w:tabs>
                <w:tab w:val="left" w:pos="1553"/>
                <w:tab w:val="left" w:pos="1554"/>
              </w:tabs>
              <w:autoSpaceDE w:val="0"/>
              <w:autoSpaceDN w:val="0"/>
              <w:spacing w:line="293" w:lineRule="exact"/>
              <w:ind w:left="360"/>
              <w:rPr>
                <w:rFonts w:ascii="Century Gothic" w:hAnsi="Century Gothic"/>
                <w:sz w:val="24"/>
              </w:rPr>
            </w:pPr>
            <w:r>
              <w:rPr>
                <w:rFonts w:ascii="Century Gothic" w:hAnsi="Century Gothic"/>
                <w:sz w:val="24"/>
              </w:rPr>
              <w:t>£24,221.94</w:t>
            </w:r>
          </w:p>
        </w:tc>
        <w:tc>
          <w:tcPr>
            <w:tcW w:w="1842" w:type="dxa"/>
          </w:tcPr>
          <w:p w:rsidR="00817D46" w:rsidRPr="0064644A" w:rsidRDefault="00F53B9D" w:rsidP="0064644A">
            <w:pPr>
              <w:widowControl w:val="0"/>
              <w:tabs>
                <w:tab w:val="left" w:pos="1553"/>
                <w:tab w:val="left" w:pos="1554"/>
              </w:tabs>
              <w:autoSpaceDE w:val="0"/>
              <w:autoSpaceDN w:val="0"/>
              <w:spacing w:line="293" w:lineRule="exact"/>
              <w:rPr>
                <w:rFonts w:ascii="Century Gothic" w:hAnsi="Century Gothic"/>
                <w:sz w:val="24"/>
              </w:rPr>
            </w:pPr>
            <w:r>
              <w:rPr>
                <w:rFonts w:ascii="Century Gothic" w:hAnsi="Century Gothic"/>
                <w:sz w:val="24"/>
              </w:rPr>
              <w:t>£9966.96</w:t>
            </w:r>
          </w:p>
        </w:tc>
        <w:tc>
          <w:tcPr>
            <w:tcW w:w="2801" w:type="dxa"/>
          </w:tcPr>
          <w:p w:rsidR="00817D46" w:rsidRPr="003E7F9A" w:rsidRDefault="00817D46" w:rsidP="002A2A06">
            <w:pPr>
              <w:pStyle w:val="ListParagraph"/>
              <w:widowControl w:val="0"/>
              <w:numPr>
                <w:ilvl w:val="0"/>
                <w:numId w:val="23"/>
              </w:numPr>
              <w:tabs>
                <w:tab w:val="left" w:pos="1553"/>
                <w:tab w:val="left" w:pos="1554"/>
              </w:tabs>
              <w:autoSpaceDE w:val="0"/>
              <w:autoSpaceDN w:val="0"/>
              <w:spacing w:line="293" w:lineRule="exact"/>
              <w:rPr>
                <w:rFonts w:ascii="Century Gothic" w:hAnsi="Century Gothic"/>
                <w:sz w:val="24"/>
              </w:rPr>
            </w:pPr>
            <w:r w:rsidRPr="003E7F9A">
              <w:rPr>
                <w:rFonts w:ascii="Century Gothic" w:hAnsi="Century Gothic"/>
                <w:sz w:val="24"/>
              </w:rPr>
              <w:t>offers an entry point for disadvantaged groups;</w:t>
            </w:r>
            <w:r w:rsidRPr="003E7F9A">
              <w:rPr>
                <w:rFonts w:ascii="Century Gothic" w:hAnsi="Century Gothic"/>
                <w:spacing w:val="-7"/>
                <w:sz w:val="24"/>
              </w:rPr>
              <w:t xml:space="preserve"> </w:t>
            </w:r>
            <w:r w:rsidRPr="003E7F9A">
              <w:rPr>
                <w:rFonts w:ascii="Century Gothic" w:hAnsi="Century Gothic"/>
                <w:sz w:val="24"/>
              </w:rPr>
              <w:t>or</w:t>
            </w:r>
          </w:p>
          <w:p w:rsidR="00817D46" w:rsidRPr="003E7F9A" w:rsidRDefault="00817D46" w:rsidP="002A2A06">
            <w:pPr>
              <w:pStyle w:val="ListParagraph"/>
              <w:widowControl w:val="0"/>
              <w:numPr>
                <w:ilvl w:val="0"/>
                <w:numId w:val="23"/>
              </w:numPr>
              <w:tabs>
                <w:tab w:val="left" w:pos="1553"/>
                <w:tab w:val="left" w:pos="1554"/>
              </w:tabs>
              <w:autoSpaceDE w:val="0"/>
              <w:autoSpaceDN w:val="0"/>
              <w:ind w:right="919"/>
              <w:rPr>
                <w:rFonts w:ascii="Century Gothic" w:hAnsi="Century Gothic"/>
                <w:sz w:val="24"/>
              </w:rPr>
            </w:pPr>
            <w:r w:rsidRPr="003E7F9A">
              <w:rPr>
                <w:rFonts w:ascii="Century Gothic" w:hAnsi="Century Gothic"/>
                <w:sz w:val="24"/>
              </w:rPr>
              <w:t>gives consideration of the impact on individu</w:t>
            </w:r>
            <w:r w:rsidRPr="003E7F9A">
              <w:rPr>
                <w:rFonts w:ascii="Century Gothic" w:hAnsi="Century Gothic"/>
                <w:sz w:val="24"/>
              </w:rPr>
              <w:lastRenderedPageBreak/>
              <w:t>als with shared</w:t>
            </w:r>
            <w:r w:rsidRPr="003E7F9A">
              <w:rPr>
                <w:rFonts w:ascii="Century Gothic" w:hAnsi="Century Gothic"/>
                <w:spacing w:val="-32"/>
                <w:sz w:val="24"/>
              </w:rPr>
              <w:t xml:space="preserve"> </w:t>
            </w:r>
            <w:r w:rsidRPr="003E7F9A">
              <w:rPr>
                <w:rFonts w:ascii="Century Gothic" w:hAnsi="Century Gothic"/>
                <w:sz w:val="24"/>
              </w:rPr>
              <w:t>protected characteristics, where there might otherwise be</w:t>
            </w:r>
            <w:r w:rsidRPr="003E7F9A">
              <w:rPr>
                <w:rFonts w:ascii="Century Gothic" w:hAnsi="Century Gothic"/>
                <w:spacing w:val="-5"/>
                <w:sz w:val="24"/>
              </w:rPr>
              <w:t xml:space="preserve"> </w:t>
            </w:r>
            <w:r w:rsidRPr="003E7F9A">
              <w:rPr>
                <w:rFonts w:ascii="Century Gothic" w:hAnsi="Century Gothic"/>
                <w:sz w:val="24"/>
              </w:rPr>
              <w:t>gaps</w:t>
            </w:r>
          </w:p>
          <w:p w:rsidR="00817D46" w:rsidRPr="003E7F9A" w:rsidRDefault="00817D46" w:rsidP="002A2A06">
            <w:pPr>
              <w:pStyle w:val="ListParagraph"/>
              <w:rPr>
                <w:rFonts w:ascii="Century Gothic" w:hAnsi="Century Gothic"/>
                <w:highlight w:val="yellow"/>
              </w:rPr>
            </w:pPr>
          </w:p>
        </w:tc>
        <w:tc>
          <w:tcPr>
            <w:tcW w:w="1374" w:type="dxa"/>
          </w:tcPr>
          <w:p w:rsidR="00817D46" w:rsidRPr="003E7F9A" w:rsidRDefault="00817D46" w:rsidP="00130097">
            <w:pPr>
              <w:rPr>
                <w:rFonts w:ascii="Century Gothic" w:hAnsi="Century Gothic"/>
                <w:highlight w:val="yellow"/>
              </w:rPr>
            </w:pPr>
            <w:r w:rsidRPr="003E7F9A">
              <w:rPr>
                <w:rFonts w:ascii="Century Gothic" w:hAnsi="Century Gothic"/>
              </w:rPr>
              <w:lastRenderedPageBreak/>
              <w:t>Waveney and East Suffolk area</w:t>
            </w:r>
          </w:p>
        </w:tc>
      </w:tr>
    </w:tbl>
    <w:p w:rsidR="002A651F" w:rsidRPr="003E7F9A" w:rsidRDefault="002A651F" w:rsidP="002A651F">
      <w:pPr>
        <w:pStyle w:val="ListParagraph"/>
        <w:spacing w:after="0" w:line="240" w:lineRule="auto"/>
        <w:rPr>
          <w:rFonts w:ascii="Century Gothic" w:hAnsi="Century Gothic"/>
          <w:highlight w:val="yellow"/>
        </w:rPr>
      </w:pPr>
    </w:p>
    <w:p w:rsidR="00CD06D2" w:rsidRPr="003E7F9A" w:rsidRDefault="00CD06D2" w:rsidP="002A651F">
      <w:pPr>
        <w:pStyle w:val="ListParagraph"/>
        <w:spacing w:after="0" w:line="240" w:lineRule="auto"/>
        <w:rPr>
          <w:rFonts w:ascii="Century Gothic" w:hAnsi="Century Gothic"/>
          <w:highlight w:val="yellow"/>
        </w:rPr>
      </w:pPr>
    </w:p>
    <w:p w:rsidR="005D11A2" w:rsidRPr="003E7F9A" w:rsidRDefault="005D11A2">
      <w:pPr>
        <w:rPr>
          <w:rFonts w:ascii="Century Gothic" w:hAnsi="Century Gothic"/>
        </w:rPr>
      </w:pPr>
      <w:r w:rsidRPr="003E7F9A">
        <w:rPr>
          <w:rFonts w:ascii="Century Gothic" w:hAnsi="Century Gothic"/>
        </w:rPr>
        <w:br w:type="page"/>
      </w:r>
    </w:p>
    <w:p w:rsidR="00611026" w:rsidRPr="003E7F9A" w:rsidRDefault="00D45F06" w:rsidP="00D45F06">
      <w:pPr>
        <w:spacing w:after="0" w:line="240" w:lineRule="auto"/>
        <w:rPr>
          <w:rFonts w:ascii="Century Gothic" w:hAnsi="Century Gothic"/>
          <w:b/>
          <w:sz w:val="24"/>
          <w:szCs w:val="24"/>
        </w:rPr>
      </w:pPr>
      <w:r w:rsidRPr="003E7F9A">
        <w:rPr>
          <w:rFonts w:ascii="Century Gothic" w:hAnsi="Century Gothic"/>
          <w:noProof/>
          <w:lang w:eastAsia="en-GB"/>
        </w:rPr>
        <w:drawing>
          <wp:anchor distT="0" distB="0" distL="114300" distR="114300" simplePos="0" relativeHeight="251660288" behindDoc="0" locked="0" layoutInCell="1" allowOverlap="1" wp14:anchorId="02BFD59E" wp14:editId="1472C446">
            <wp:simplePos x="0" y="0"/>
            <wp:positionH relativeFrom="margin">
              <wp:align>right</wp:align>
            </wp:positionH>
            <wp:positionV relativeFrom="paragraph">
              <wp:posOffset>-140446</wp:posOffset>
            </wp:positionV>
            <wp:extent cx="842838" cy="580483"/>
            <wp:effectExtent l="0" t="0" r="0" b="0"/>
            <wp:wrapNone/>
            <wp:docPr id="2" name="Picture 2" descr="\\fs2\StaffDesktops\t.bright\Desktop\ECC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2\StaffDesktops\t.bright\Desktop\ECC logo 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2838" cy="5804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11A2" w:rsidRPr="003E7F9A">
        <w:rPr>
          <w:rFonts w:ascii="Century Gothic" w:hAnsi="Century Gothic"/>
          <w:b/>
          <w:sz w:val="24"/>
          <w:szCs w:val="24"/>
        </w:rPr>
        <w:t>A</w:t>
      </w:r>
      <w:r w:rsidR="00855E82" w:rsidRPr="003E7F9A">
        <w:rPr>
          <w:rFonts w:ascii="Century Gothic" w:hAnsi="Century Gothic"/>
          <w:b/>
          <w:sz w:val="24"/>
          <w:szCs w:val="24"/>
        </w:rPr>
        <w:t xml:space="preserve">ppendix 1 – </w:t>
      </w:r>
      <w:r w:rsidR="009D67ED" w:rsidRPr="003E7F9A">
        <w:rPr>
          <w:rFonts w:ascii="Century Gothic" w:hAnsi="Century Gothic"/>
          <w:b/>
          <w:sz w:val="24"/>
          <w:szCs w:val="24"/>
        </w:rPr>
        <w:t>Invitation To Tender</w:t>
      </w:r>
    </w:p>
    <w:p w:rsidR="00855E82" w:rsidRPr="003E7F9A" w:rsidRDefault="00855E82" w:rsidP="00FC540B">
      <w:pPr>
        <w:spacing w:after="0" w:line="240" w:lineRule="auto"/>
        <w:rPr>
          <w:rFonts w:ascii="Century Gothic" w:hAnsi="Century Gothic"/>
        </w:rPr>
      </w:pPr>
    </w:p>
    <w:tbl>
      <w:tblPr>
        <w:tblStyle w:val="TableGrid"/>
        <w:tblW w:w="0" w:type="auto"/>
        <w:tblLook w:val="04A0" w:firstRow="1" w:lastRow="0" w:firstColumn="1" w:lastColumn="0" w:noHBand="0" w:noVBand="1"/>
      </w:tblPr>
      <w:tblGrid>
        <w:gridCol w:w="9016"/>
      </w:tblGrid>
      <w:tr w:rsidR="00855E82" w:rsidRPr="003E7F9A" w:rsidTr="00855E82">
        <w:tc>
          <w:tcPr>
            <w:tcW w:w="9016" w:type="dxa"/>
          </w:tcPr>
          <w:p w:rsidR="00855E82" w:rsidRPr="003E7F9A" w:rsidRDefault="00855E82" w:rsidP="00D45F06">
            <w:pPr>
              <w:spacing w:before="120" w:after="120"/>
              <w:rPr>
                <w:rFonts w:ascii="Century Gothic" w:hAnsi="Century Gothic"/>
                <w:b/>
              </w:rPr>
            </w:pPr>
            <w:r w:rsidRPr="003E7F9A">
              <w:rPr>
                <w:rFonts w:ascii="Century Gothic" w:hAnsi="Century Gothic"/>
                <w:b/>
              </w:rPr>
              <w:t>Q1 - Organisation Name</w:t>
            </w:r>
          </w:p>
        </w:tc>
      </w:tr>
      <w:tr w:rsidR="00855E82" w:rsidRPr="003E7F9A" w:rsidTr="00855E82">
        <w:tc>
          <w:tcPr>
            <w:tcW w:w="9016" w:type="dxa"/>
          </w:tcPr>
          <w:p w:rsidR="00855E82" w:rsidRPr="003E7F9A" w:rsidRDefault="00855E82" w:rsidP="00D45F06">
            <w:pPr>
              <w:spacing w:before="120" w:after="120"/>
              <w:rPr>
                <w:rFonts w:ascii="Century Gothic" w:hAnsi="Century Gothic"/>
              </w:rPr>
            </w:pPr>
          </w:p>
        </w:tc>
      </w:tr>
    </w:tbl>
    <w:p w:rsidR="00D45F06" w:rsidRPr="003E7F9A" w:rsidRDefault="00D45F06">
      <w:pPr>
        <w:rPr>
          <w:rFonts w:ascii="Century Gothic" w:hAnsi="Century Gothic"/>
        </w:rPr>
      </w:pPr>
    </w:p>
    <w:tbl>
      <w:tblPr>
        <w:tblStyle w:val="TableGrid"/>
        <w:tblW w:w="0" w:type="auto"/>
        <w:tblLook w:val="04A0" w:firstRow="1" w:lastRow="0" w:firstColumn="1" w:lastColumn="0" w:noHBand="0" w:noVBand="1"/>
      </w:tblPr>
      <w:tblGrid>
        <w:gridCol w:w="9016"/>
      </w:tblGrid>
      <w:tr w:rsidR="00855E82" w:rsidRPr="003E7F9A" w:rsidTr="00855E82">
        <w:tc>
          <w:tcPr>
            <w:tcW w:w="9016" w:type="dxa"/>
          </w:tcPr>
          <w:p w:rsidR="00855E82" w:rsidRPr="003E7F9A" w:rsidRDefault="00855E82" w:rsidP="00D45F06">
            <w:pPr>
              <w:spacing w:before="120" w:after="120"/>
              <w:rPr>
                <w:rFonts w:ascii="Century Gothic" w:hAnsi="Century Gothic"/>
                <w:b/>
              </w:rPr>
            </w:pPr>
            <w:r w:rsidRPr="003E7F9A">
              <w:rPr>
                <w:rFonts w:ascii="Century Gothic" w:hAnsi="Century Gothic"/>
                <w:b/>
              </w:rPr>
              <w:t>Q2 - Registered Address</w:t>
            </w:r>
          </w:p>
        </w:tc>
      </w:tr>
      <w:tr w:rsidR="00855E82" w:rsidRPr="003E7F9A" w:rsidTr="00855E82">
        <w:tc>
          <w:tcPr>
            <w:tcW w:w="9016" w:type="dxa"/>
          </w:tcPr>
          <w:p w:rsidR="00855E82" w:rsidRPr="003E7F9A" w:rsidRDefault="00855E82" w:rsidP="00D45F06">
            <w:pPr>
              <w:spacing w:before="120" w:after="120"/>
              <w:rPr>
                <w:rFonts w:ascii="Century Gothic" w:hAnsi="Century Gothic"/>
              </w:rPr>
            </w:pPr>
          </w:p>
        </w:tc>
      </w:tr>
    </w:tbl>
    <w:p w:rsidR="00D45F06" w:rsidRPr="003E7F9A" w:rsidRDefault="00D45F06">
      <w:pPr>
        <w:rPr>
          <w:rFonts w:ascii="Century Gothic" w:hAnsi="Century Gothic"/>
        </w:rPr>
      </w:pPr>
    </w:p>
    <w:tbl>
      <w:tblPr>
        <w:tblStyle w:val="TableGrid"/>
        <w:tblW w:w="0" w:type="auto"/>
        <w:tblLook w:val="04A0" w:firstRow="1" w:lastRow="0" w:firstColumn="1" w:lastColumn="0" w:noHBand="0" w:noVBand="1"/>
      </w:tblPr>
      <w:tblGrid>
        <w:gridCol w:w="9016"/>
      </w:tblGrid>
      <w:tr w:rsidR="00855E82" w:rsidRPr="003E7F9A" w:rsidTr="00855E82">
        <w:tc>
          <w:tcPr>
            <w:tcW w:w="9016" w:type="dxa"/>
          </w:tcPr>
          <w:p w:rsidR="00855E82" w:rsidRPr="003E7F9A" w:rsidRDefault="00855E82" w:rsidP="00D45F06">
            <w:pPr>
              <w:spacing w:before="120" w:after="120"/>
              <w:rPr>
                <w:rFonts w:ascii="Century Gothic" w:hAnsi="Century Gothic"/>
                <w:b/>
              </w:rPr>
            </w:pPr>
            <w:r w:rsidRPr="003E7F9A">
              <w:rPr>
                <w:rFonts w:ascii="Century Gothic" w:hAnsi="Century Gothic"/>
                <w:b/>
              </w:rPr>
              <w:t xml:space="preserve">Q3 – Companies House and/or Charity Commission Number </w:t>
            </w:r>
            <w:r w:rsidR="006941EE" w:rsidRPr="003E7F9A">
              <w:rPr>
                <w:rFonts w:ascii="Century Gothic" w:hAnsi="Century Gothic"/>
                <w:b/>
              </w:rPr>
              <w:t>and UK Provider Registration Number (UKPRN)</w:t>
            </w:r>
          </w:p>
        </w:tc>
      </w:tr>
      <w:tr w:rsidR="00855E82" w:rsidRPr="003E7F9A" w:rsidTr="00855E82">
        <w:tc>
          <w:tcPr>
            <w:tcW w:w="9016" w:type="dxa"/>
          </w:tcPr>
          <w:p w:rsidR="00855E82" w:rsidRPr="003E7F9A" w:rsidRDefault="00855E82" w:rsidP="00D45F06">
            <w:pPr>
              <w:spacing w:before="120" w:after="120"/>
              <w:rPr>
                <w:rFonts w:ascii="Century Gothic" w:hAnsi="Century Gothic"/>
              </w:rPr>
            </w:pPr>
          </w:p>
        </w:tc>
      </w:tr>
    </w:tbl>
    <w:p w:rsidR="00D45F06" w:rsidRPr="003E7F9A" w:rsidRDefault="00D45F06">
      <w:pPr>
        <w:rPr>
          <w:rFonts w:ascii="Century Gothic" w:hAnsi="Century Gothic"/>
        </w:rPr>
      </w:pPr>
    </w:p>
    <w:tbl>
      <w:tblPr>
        <w:tblStyle w:val="TableGrid"/>
        <w:tblW w:w="0" w:type="auto"/>
        <w:tblLook w:val="04A0" w:firstRow="1" w:lastRow="0" w:firstColumn="1" w:lastColumn="0" w:noHBand="0" w:noVBand="1"/>
      </w:tblPr>
      <w:tblGrid>
        <w:gridCol w:w="9016"/>
      </w:tblGrid>
      <w:tr w:rsidR="00855E82" w:rsidRPr="003E7F9A" w:rsidTr="00855E82">
        <w:tc>
          <w:tcPr>
            <w:tcW w:w="9016" w:type="dxa"/>
          </w:tcPr>
          <w:p w:rsidR="00855E82" w:rsidRPr="003E7F9A" w:rsidRDefault="00855E82" w:rsidP="00D45F06">
            <w:pPr>
              <w:spacing w:before="120" w:after="120"/>
              <w:rPr>
                <w:rFonts w:ascii="Century Gothic" w:hAnsi="Century Gothic"/>
                <w:b/>
              </w:rPr>
            </w:pPr>
            <w:r w:rsidRPr="003E7F9A">
              <w:rPr>
                <w:rFonts w:ascii="Century Gothic" w:hAnsi="Century Gothic"/>
                <w:b/>
              </w:rPr>
              <w:t>Q4 – Details of Affiliations / Registrations / Approvals</w:t>
            </w:r>
          </w:p>
        </w:tc>
      </w:tr>
      <w:tr w:rsidR="00855E82" w:rsidRPr="003E7F9A" w:rsidTr="00855E82">
        <w:tc>
          <w:tcPr>
            <w:tcW w:w="9016" w:type="dxa"/>
          </w:tcPr>
          <w:p w:rsidR="00855E82" w:rsidRPr="003E7F9A" w:rsidRDefault="00855E82" w:rsidP="00D45F06">
            <w:pPr>
              <w:spacing w:before="120" w:after="120"/>
              <w:rPr>
                <w:rFonts w:ascii="Century Gothic" w:hAnsi="Century Gothic"/>
              </w:rPr>
            </w:pPr>
          </w:p>
        </w:tc>
      </w:tr>
    </w:tbl>
    <w:p w:rsidR="00D45F06" w:rsidRPr="003E7F9A" w:rsidRDefault="00D45F06">
      <w:pPr>
        <w:rPr>
          <w:rFonts w:ascii="Century Gothic" w:hAnsi="Century Gothic"/>
        </w:rPr>
      </w:pPr>
    </w:p>
    <w:tbl>
      <w:tblPr>
        <w:tblStyle w:val="TableGrid"/>
        <w:tblW w:w="0" w:type="auto"/>
        <w:tblLook w:val="04A0" w:firstRow="1" w:lastRow="0" w:firstColumn="1" w:lastColumn="0" w:noHBand="0" w:noVBand="1"/>
      </w:tblPr>
      <w:tblGrid>
        <w:gridCol w:w="9016"/>
      </w:tblGrid>
      <w:tr w:rsidR="00855E82" w:rsidRPr="003E7F9A" w:rsidTr="00855E82">
        <w:tc>
          <w:tcPr>
            <w:tcW w:w="9016" w:type="dxa"/>
          </w:tcPr>
          <w:p w:rsidR="00855E82" w:rsidRPr="003E7F9A" w:rsidRDefault="00855E82" w:rsidP="00D45F06">
            <w:pPr>
              <w:spacing w:before="120" w:after="120"/>
              <w:rPr>
                <w:rFonts w:ascii="Century Gothic" w:hAnsi="Century Gothic"/>
                <w:b/>
              </w:rPr>
            </w:pPr>
            <w:r w:rsidRPr="003E7F9A">
              <w:rPr>
                <w:rFonts w:ascii="Century Gothic" w:hAnsi="Century Gothic"/>
                <w:b/>
              </w:rPr>
              <w:t>Q5 – Summary of Principal Activities (200 words max)</w:t>
            </w:r>
          </w:p>
        </w:tc>
      </w:tr>
      <w:tr w:rsidR="00855E82" w:rsidRPr="003E7F9A" w:rsidTr="00855E82">
        <w:tc>
          <w:tcPr>
            <w:tcW w:w="9016" w:type="dxa"/>
          </w:tcPr>
          <w:p w:rsidR="00855E82" w:rsidRPr="003E7F9A" w:rsidRDefault="00855E82" w:rsidP="00D45F06">
            <w:pPr>
              <w:spacing w:before="120" w:after="120"/>
              <w:rPr>
                <w:rFonts w:ascii="Century Gothic" w:hAnsi="Century Gothic"/>
              </w:rPr>
            </w:pPr>
          </w:p>
        </w:tc>
      </w:tr>
    </w:tbl>
    <w:p w:rsidR="00D45F06" w:rsidRPr="003E7F9A" w:rsidRDefault="00D45F06">
      <w:pPr>
        <w:rPr>
          <w:rFonts w:ascii="Century Gothic" w:hAnsi="Century Gothic"/>
        </w:rPr>
      </w:pPr>
    </w:p>
    <w:tbl>
      <w:tblPr>
        <w:tblStyle w:val="TableGrid"/>
        <w:tblW w:w="0" w:type="auto"/>
        <w:tblLook w:val="04A0" w:firstRow="1" w:lastRow="0" w:firstColumn="1" w:lastColumn="0" w:noHBand="0" w:noVBand="1"/>
      </w:tblPr>
      <w:tblGrid>
        <w:gridCol w:w="9016"/>
      </w:tblGrid>
      <w:tr w:rsidR="00855E82" w:rsidRPr="003E7F9A" w:rsidTr="00855E82">
        <w:tc>
          <w:tcPr>
            <w:tcW w:w="9016" w:type="dxa"/>
          </w:tcPr>
          <w:p w:rsidR="00855E82" w:rsidRPr="003E7F9A" w:rsidRDefault="00855E82" w:rsidP="00D45F06">
            <w:pPr>
              <w:spacing w:before="120" w:after="120"/>
              <w:rPr>
                <w:rFonts w:ascii="Century Gothic" w:hAnsi="Century Gothic"/>
                <w:b/>
              </w:rPr>
            </w:pPr>
            <w:r w:rsidRPr="003E7F9A">
              <w:rPr>
                <w:rFonts w:ascii="Century Gothic" w:hAnsi="Century Gothic"/>
                <w:b/>
              </w:rPr>
              <w:t>Q6 – Summary of Experience in Delivering Educational Activities</w:t>
            </w:r>
            <w:r w:rsidR="00183263" w:rsidRPr="003E7F9A">
              <w:rPr>
                <w:rFonts w:ascii="Century Gothic" w:hAnsi="Century Gothic"/>
                <w:b/>
              </w:rPr>
              <w:t xml:space="preserve"> (3</w:t>
            </w:r>
            <w:r w:rsidRPr="003E7F9A">
              <w:rPr>
                <w:rFonts w:ascii="Century Gothic" w:hAnsi="Century Gothic"/>
                <w:b/>
              </w:rPr>
              <w:t>00 words max)</w:t>
            </w:r>
          </w:p>
        </w:tc>
      </w:tr>
      <w:tr w:rsidR="00855E82" w:rsidRPr="003E7F9A" w:rsidTr="00855E82">
        <w:tc>
          <w:tcPr>
            <w:tcW w:w="9016" w:type="dxa"/>
          </w:tcPr>
          <w:p w:rsidR="00855E82" w:rsidRPr="003E7F9A" w:rsidRDefault="00855E82" w:rsidP="00D45F06">
            <w:pPr>
              <w:spacing w:before="120" w:after="120"/>
              <w:rPr>
                <w:rFonts w:ascii="Century Gothic" w:hAnsi="Century Gothic"/>
              </w:rPr>
            </w:pPr>
          </w:p>
        </w:tc>
      </w:tr>
    </w:tbl>
    <w:p w:rsidR="00D45F06" w:rsidRPr="003E7F9A" w:rsidRDefault="00D45F06">
      <w:pPr>
        <w:rPr>
          <w:rFonts w:ascii="Century Gothic" w:hAnsi="Century Gothic"/>
        </w:rPr>
      </w:pPr>
    </w:p>
    <w:tbl>
      <w:tblPr>
        <w:tblStyle w:val="TableGrid"/>
        <w:tblW w:w="0" w:type="auto"/>
        <w:tblLook w:val="04A0" w:firstRow="1" w:lastRow="0" w:firstColumn="1" w:lastColumn="0" w:noHBand="0" w:noVBand="1"/>
      </w:tblPr>
      <w:tblGrid>
        <w:gridCol w:w="1129"/>
        <w:gridCol w:w="2804"/>
        <w:gridCol w:w="2866"/>
        <w:gridCol w:w="2217"/>
      </w:tblGrid>
      <w:tr w:rsidR="00D45F06" w:rsidRPr="003E7F9A" w:rsidTr="00CD06D2">
        <w:tc>
          <w:tcPr>
            <w:tcW w:w="9016" w:type="dxa"/>
            <w:gridSpan w:val="4"/>
          </w:tcPr>
          <w:p w:rsidR="00D45F06" w:rsidRPr="003E7F9A" w:rsidRDefault="00D45F06" w:rsidP="00D45F06">
            <w:pPr>
              <w:spacing w:before="120" w:after="120"/>
              <w:rPr>
                <w:rFonts w:ascii="Century Gothic" w:hAnsi="Century Gothic"/>
                <w:b/>
              </w:rPr>
            </w:pPr>
            <w:r w:rsidRPr="003E7F9A">
              <w:rPr>
                <w:rFonts w:ascii="Century Gothic" w:hAnsi="Century Gothic"/>
                <w:b/>
              </w:rPr>
              <w:t>Q7 – Retention and Achievement Rates (in region)</w:t>
            </w:r>
          </w:p>
        </w:tc>
      </w:tr>
      <w:tr w:rsidR="00D45F06" w:rsidRPr="003E7F9A" w:rsidTr="00D45F06">
        <w:tc>
          <w:tcPr>
            <w:tcW w:w="1129" w:type="dxa"/>
          </w:tcPr>
          <w:p w:rsidR="00D45F06" w:rsidRPr="003E7F9A" w:rsidRDefault="00D45F06" w:rsidP="00D45F06">
            <w:pPr>
              <w:spacing w:before="120" w:after="120"/>
              <w:rPr>
                <w:rFonts w:ascii="Century Gothic" w:hAnsi="Century Gothic"/>
              </w:rPr>
            </w:pPr>
          </w:p>
        </w:tc>
        <w:tc>
          <w:tcPr>
            <w:tcW w:w="2804" w:type="dxa"/>
          </w:tcPr>
          <w:p w:rsidR="00D45F06" w:rsidRPr="003E7F9A" w:rsidRDefault="00D45F06" w:rsidP="00D45F06">
            <w:pPr>
              <w:spacing w:before="120" w:after="120"/>
              <w:rPr>
                <w:rFonts w:ascii="Century Gothic" w:hAnsi="Century Gothic"/>
                <w:b/>
              </w:rPr>
            </w:pPr>
            <w:r w:rsidRPr="003E7F9A">
              <w:rPr>
                <w:rFonts w:ascii="Century Gothic" w:hAnsi="Century Gothic"/>
                <w:b/>
              </w:rPr>
              <w:t>Course</w:t>
            </w:r>
          </w:p>
        </w:tc>
        <w:tc>
          <w:tcPr>
            <w:tcW w:w="2866" w:type="dxa"/>
          </w:tcPr>
          <w:p w:rsidR="00D45F06" w:rsidRPr="003E7F9A" w:rsidRDefault="00D45F06" w:rsidP="00D45F06">
            <w:pPr>
              <w:spacing w:before="120" w:after="120"/>
              <w:jc w:val="center"/>
              <w:rPr>
                <w:rFonts w:ascii="Century Gothic" w:hAnsi="Century Gothic"/>
                <w:b/>
              </w:rPr>
            </w:pPr>
            <w:r w:rsidRPr="003E7F9A">
              <w:rPr>
                <w:rFonts w:ascii="Century Gothic" w:hAnsi="Century Gothic"/>
                <w:b/>
              </w:rPr>
              <w:t>Retention (post 42 days)</w:t>
            </w:r>
          </w:p>
        </w:tc>
        <w:tc>
          <w:tcPr>
            <w:tcW w:w="2217" w:type="dxa"/>
          </w:tcPr>
          <w:p w:rsidR="00D45F06" w:rsidRPr="003E7F9A" w:rsidRDefault="00D45F06" w:rsidP="00D45F06">
            <w:pPr>
              <w:spacing w:before="120" w:after="120"/>
              <w:jc w:val="center"/>
              <w:rPr>
                <w:rFonts w:ascii="Century Gothic" w:hAnsi="Century Gothic"/>
                <w:b/>
              </w:rPr>
            </w:pPr>
            <w:r w:rsidRPr="003E7F9A">
              <w:rPr>
                <w:rFonts w:ascii="Century Gothic" w:hAnsi="Century Gothic"/>
                <w:b/>
              </w:rPr>
              <w:t>Achievement %</w:t>
            </w:r>
          </w:p>
        </w:tc>
      </w:tr>
      <w:tr w:rsidR="00D45F06" w:rsidRPr="003E7F9A" w:rsidTr="00D45F06">
        <w:tc>
          <w:tcPr>
            <w:tcW w:w="1129" w:type="dxa"/>
          </w:tcPr>
          <w:p w:rsidR="00D45F06" w:rsidRPr="003E7F9A" w:rsidRDefault="003A4C67" w:rsidP="00D45F06">
            <w:pPr>
              <w:spacing w:before="120" w:after="120"/>
              <w:rPr>
                <w:rFonts w:ascii="Century Gothic" w:hAnsi="Century Gothic"/>
                <w:b/>
              </w:rPr>
            </w:pPr>
            <w:r w:rsidRPr="003E7F9A">
              <w:rPr>
                <w:rFonts w:ascii="Century Gothic" w:hAnsi="Century Gothic"/>
                <w:b/>
              </w:rPr>
              <w:t>2020/21</w:t>
            </w:r>
          </w:p>
        </w:tc>
        <w:tc>
          <w:tcPr>
            <w:tcW w:w="2804" w:type="dxa"/>
          </w:tcPr>
          <w:p w:rsidR="00D45F06" w:rsidRPr="003E7F9A" w:rsidRDefault="00D45F06" w:rsidP="00D45F06">
            <w:pPr>
              <w:spacing w:before="120" w:after="120"/>
              <w:rPr>
                <w:rFonts w:ascii="Century Gothic" w:hAnsi="Century Gothic"/>
              </w:rPr>
            </w:pPr>
            <w:r w:rsidRPr="003E7F9A">
              <w:rPr>
                <w:rFonts w:ascii="Century Gothic" w:hAnsi="Century Gothic"/>
              </w:rPr>
              <w:t>Study programme</w:t>
            </w:r>
          </w:p>
        </w:tc>
        <w:tc>
          <w:tcPr>
            <w:tcW w:w="2866" w:type="dxa"/>
          </w:tcPr>
          <w:p w:rsidR="00D45F06" w:rsidRPr="003E7F9A" w:rsidRDefault="00D45F06" w:rsidP="00D45F06">
            <w:pPr>
              <w:spacing w:before="120" w:after="120"/>
              <w:jc w:val="right"/>
              <w:rPr>
                <w:rFonts w:ascii="Century Gothic" w:hAnsi="Century Gothic"/>
              </w:rPr>
            </w:pPr>
          </w:p>
        </w:tc>
        <w:tc>
          <w:tcPr>
            <w:tcW w:w="2217" w:type="dxa"/>
          </w:tcPr>
          <w:p w:rsidR="00D45F06" w:rsidRPr="003E7F9A" w:rsidRDefault="00D45F06" w:rsidP="00D45F06">
            <w:pPr>
              <w:spacing w:before="120" w:after="120"/>
              <w:jc w:val="right"/>
              <w:rPr>
                <w:rFonts w:ascii="Century Gothic" w:hAnsi="Century Gothic"/>
              </w:rPr>
            </w:pPr>
          </w:p>
        </w:tc>
      </w:tr>
      <w:tr w:rsidR="00D45F06" w:rsidRPr="003E7F9A" w:rsidTr="00D45F06">
        <w:tc>
          <w:tcPr>
            <w:tcW w:w="1129" w:type="dxa"/>
          </w:tcPr>
          <w:p w:rsidR="00D45F06" w:rsidRPr="003E7F9A" w:rsidRDefault="003A4C67" w:rsidP="00D45F06">
            <w:pPr>
              <w:spacing w:before="120" w:after="120"/>
              <w:rPr>
                <w:rFonts w:ascii="Century Gothic" w:hAnsi="Century Gothic"/>
                <w:b/>
              </w:rPr>
            </w:pPr>
            <w:r w:rsidRPr="003E7F9A">
              <w:rPr>
                <w:rFonts w:ascii="Century Gothic" w:hAnsi="Century Gothic"/>
                <w:b/>
              </w:rPr>
              <w:t>2021/22 planned</w:t>
            </w:r>
          </w:p>
        </w:tc>
        <w:tc>
          <w:tcPr>
            <w:tcW w:w="2804" w:type="dxa"/>
          </w:tcPr>
          <w:p w:rsidR="00D45F06" w:rsidRPr="003E7F9A" w:rsidRDefault="003A4C67" w:rsidP="00D45F06">
            <w:pPr>
              <w:spacing w:before="120" w:after="120"/>
              <w:rPr>
                <w:rFonts w:ascii="Century Gothic" w:hAnsi="Century Gothic"/>
              </w:rPr>
            </w:pPr>
            <w:r w:rsidRPr="003E7F9A">
              <w:rPr>
                <w:rFonts w:ascii="Century Gothic" w:hAnsi="Century Gothic"/>
              </w:rPr>
              <w:t>Study programme</w:t>
            </w:r>
          </w:p>
        </w:tc>
        <w:tc>
          <w:tcPr>
            <w:tcW w:w="2866" w:type="dxa"/>
          </w:tcPr>
          <w:p w:rsidR="00D45F06" w:rsidRPr="003E7F9A" w:rsidRDefault="00D45F06" w:rsidP="00D45F06">
            <w:pPr>
              <w:spacing w:before="120" w:after="120"/>
              <w:jc w:val="right"/>
              <w:rPr>
                <w:rFonts w:ascii="Century Gothic" w:hAnsi="Century Gothic"/>
              </w:rPr>
            </w:pPr>
          </w:p>
        </w:tc>
        <w:tc>
          <w:tcPr>
            <w:tcW w:w="2217" w:type="dxa"/>
          </w:tcPr>
          <w:p w:rsidR="00D45F06" w:rsidRPr="003E7F9A" w:rsidRDefault="00D45F06" w:rsidP="00D45F06">
            <w:pPr>
              <w:spacing w:before="120" w:after="120"/>
              <w:jc w:val="right"/>
              <w:rPr>
                <w:rFonts w:ascii="Century Gothic" w:hAnsi="Century Gothic"/>
              </w:rPr>
            </w:pPr>
          </w:p>
        </w:tc>
      </w:tr>
      <w:tr w:rsidR="003A4C67" w:rsidRPr="003E7F9A" w:rsidTr="00D45F06">
        <w:tc>
          <w:tcPr>
            <w:tcW w:w="1129" w:type="dxa"/>
          </w:tcPr>
          <w:p w:rsidR="003A4C67" w:rsidRPr="003E7F9A" w:rsidRDefault="003A4C67" w:rsidP="003A4C67">
            <w:pPr>
              <w:spacing w:before="120" w:after="120"/>
              <w:rPr>
                <w:rFonts w:ascii="Century Gothic" w:hAnsi="Century Gothic"/>
                <w:b/>
              </w:rPr>
            </w:pPr>
            <w:r w:rsidRPr="003E7F9A">
              <w:rPr>
                <w:rFonts w:ascii="Century Gothic" w:hAnsi="Century Gothic"/>
                <w:b/>
              </w:rPr>
              <w:t>2020/21</w:t>
            </w:r>
          </w:p>
        </w:tc>
        <w:tc>
          <w:tcPr>
            <w:tcW w:w="2804" w:type="dxa"/>
          </w:tcPr>
          <w:p w:rsidR="003A4C67" w:rsidRPr="003E7F9A" w:rsidRDefault="003A4C67" w:rsidP="003A4C67">
            <w:pPr>
              <w:spacing w:before="120" w:after="120"/>
              <w:rPr>
                <w:rFonts w:ascii="Century Gothic" w:hAnsi="Century Gothic"/>
              </w:rPr>
            </w:pPr>
            <w:r w:rsidRPr="003E7F9A">
              <w:rPr>
                <w:rFonts w:ascii="Century Gothic" w:hAnsi="Century Gothic"/>
              </w:rPr>
              <w:t>Adult provision</w:t>
            </w:r>
          </w:p>
        </w:tc>
        <w:tc>
          <w:tcPr>
            <w:tcW w:w="2866" w:type="dxa"/>
          </w:tcPr>
          <w:p w:rsidR="003A4C67" w:rsidRPr="003E7F9A" w:rsidRDefault="003A4C67" w:rsidP="003A4C67">
            <w:pPr>
              <w:spacing w:before="120" w:after="120"/>
              <w:jc w:val="right"/>
              <w:rPr>
                <w:rFonts w:ascii="Century Gothic" w:hAnsi="Century Gothic"/>
              </w:rPr>
            </w:pPr>
          </w:p>
        </w:tc>
        <w:tc>
          <w:tcPr>
            <w:tcW w:w="2217" w:type="dxa"/>
          </w:tcPr>
          <w:p w:rsidR="003A4C67" w:rsidRPr="003E7F9A" w:rsidRDefault="003A4C67" w:rsidP="003A4C67">
            <w:pPr>
              <w:spacing w:before="120" w:after="120"/>
              <w:jc w:val="right"/>
              <w:rPr>
                <w:rFonts w:ascii="Century Gothic" w:hAnsi="Century Gothic"/>
              </w:rPr>
            </w:pPr>
          </w:p>
        </w:tc>
      </w:tr>
      <w:tr w:rsidR="003A4C67" w:rsidRPr="003E7F9A" w:rsidTr="00D45F06">
        <w:tc>
          <w:tcPr>
            <w:tcW w:w="1129" w:type="dxa"/>
          </w:tcPr>
          <w:p w:rsidR="003A4C67" w:rsidRPr="003E7F9A" w:rsidRDefault="003A4C67" w:rsidP="003A4C67">
            <w:pPr>
              <w:spacing w:before="120" w:after="120"/>
              <w:rPr>
                <w:rFonts w:ascii="Century Gothic" w:hAnsi="Century Gothic"/>
                <w:b/>
              </w:rPr>
            </w:pPr>
            <w:r w:rsidRPr="003E7F9A">
              <w:rPr>
                <w:rFonts w:ascii="Century Gothic" w:hAnsi="Century Gothic"/>
                <w:b/>
              </w:rPr>
              <w:t>2021/22 planned</w:t>
            </w:r>
          </w:p>
        </w:tc>
        <w:tc>
          <w:tcPr>
            <w:tcW w:w="2804" w:type="dxa"/>
          </w:tcPr>
          <w:p w:rsidR="003A4C67" w:rsidRPr="003E7F9A" w:rsidRDefault="003A4C67" w:rsidP="003A4C67">
            <w:pPr>
              <w:spacing w:before="120" w:after="120"/>
              <w:rPr>
                <w:rFonts w:ascii="Century Gothic" w:hAnsi="Century Gothic"/>
              </w:rPr>
            </w:pPr>
            <w:r w:rsidRPr="003E7F9A">
              <w:rPr>
                <w:rFonts w:ascii="Century Gothic" w:hAnsi="Century Gothic"/>
              </w:rPr>
              <w:t>Adult provision</w:t>
            </w:r>
          </w:p>
        </w:tc>
        <w:tc>
          <w:tcPr>
            <w:tcW w:w="2866" w:type="dxa"/>
          </w:tcPr>
          <w:p w:rsidR="003A4C67" w:rsidRPr="003E7F9A" w:rsidRDefault="003A4C67" w:rsidP="003A4C67">
            <w:pPr>
              <w:spacing w:before="120" w:after="120"/>
              <w:jc w:val="right"/>
              <w:rPr>
                <w:rFonts w:ascii="Century Gothic" w:hAnsi="Century Gothic"/>
              </w:rPr>
            </w:pPr>
          </w:p>
        </w:tc>
        <w:tc>
          <w:tcPr>
            <w:tcW w:w="2217" w:type="dxa"/>
          </w:tcPr>
          <w:p w:rsidR="003A4C67" w:rsidRPr="003E7F9A" w:rsidRDefault="003A4C67" w:rsidP="003A4C67">
            <w:pPr>
              <w:spacing w:before="120" w:after="120"/>
              <w:jc w:val="right"/>
              <w:rPr>
                <w:rFonts w:ascii="Century Gothic" w:hAnsi="Century Gothic"/>
              </w:rPr>
            </w:pPr>
          </w:p>
        </w:tc>
      </w:tr>
    </w:tbl>
    <w:p w:rsidR="00D45F06" w:rsidRPr="003E7F9A" w:rsidRDefault="00D45F06">
      <w:pPr>
        <w:rPr>
          <w:rFonts w:ascii="Century Gothic" w:hAnsi="Century Gothic"/>
        </w:rPr>
      </w:pPr>
    </w:p>
    <w:p w:rsidR="00DE6067" w:rsidRPr="003E7F9A" w:rsidRDefault="00DE6067">
      <w:pPr>
        <w:rPr>
          <w:rFonts w:ascii="Century Gothic" w:hAnsi="Century Gothic"/>
        </w:rPr>
      </w:pPr>
    </w:p>
    <w:tbl>
      <w:tblPr>
        <w:tblStyle w:val="TableGrid"/>
        <w:tblW w:w="0" w:type="auto"/>
        <w:tblLook w:val="04A0" w:firstRow="1" w:lastRow="0" w:firstColumn="1" w:lastColumn="0" w:noHBand="0" w:noVBand="1"/>
      </w:tblPr>
      <w:tblGrid>
        <w:gridCol w:w="9016"/>
      </w:tblGrid>
      <w:tr w:rsidR="00183263" w:rsidRPr="003E7F9A" w:rsidTr="00855E82">
        <w:tc>
          <w:tcPr>
            <w:tcW w:w="9016" w:type="dxa"/>
          </w:tcPr>
          <w:p w:rsidR="00183263" w:rsidRPr="003E7F9A" w:rsidRDefault="00183263" w:rsidP="00D45F06">
            <w:pPr>
              <w:spacing w:before="120" w:after="120"/>
              <w:rPr>
                <w:rFonts w:ascii="Century Gothic" w:hAnsi="Century Gothic"/>
                <w:b/>
              </w:rPr>
            </w:pPr>
            <w:r w:rsidRPr="003E7F9A">
              <w:rPr>
                <w:rFonts w:ascii="Century Gothic" w:hAnsi="Century Gothic"/>
                <w:b/>
              </w:rPr>
              <w:t xml:space="preserve">Q8 – Description of Known Progression (HE, Apprenticeships, Employment etc.) </w:t>
            </w:r>
            <w:r w:rsidR="00812199" w:rsidRPr="003E7F9A">
              <w:rPr>
                <w:rFonts w:ascii="Century Gothic" w:hAnsi="Century Gothic"/>
                <w:b/>
              </w:rPr>
              <w:t xml:space="preserve">and Percentage of Positive Progression </w:t>
            </w:r>
            <w:r w:rsidRPr="003E7F9A">
              <w:rPr>
                <w:rFonts w:ascii="Century Gothic" w:hAnsi="Century Gothic"/>
                <w:b/>
              </w:rPr>
              <w:t>(300 words max)</w:t>
            </w:r>
          </w:p>
        </w:tc>
      </w:tr>
      <w:tr w:rsidR="00183263" w:rsidRPr="003E7F9A" w:rsidTr="00855E82">
        <w:tc>
          <w:tcPr>
            <w:tcW w:w="9016" w:type="dxa"/>
          </w:tcPr>
          <w:p w:rsidR="00183263" w:rsidRPr="003E7F9A" w:rsidRDefault="00183263" w:rsidP="00D45F06">
            <w:pPr>
              <w:spacing w:before="120" w:after="120"/>
              <w:rPr>
                <w:rFonts w:ascii="Century Gothic" w:hAnsi="Century Gothic"/>
              </w:rPr>
            </w:pPr>
          </w:p>
        </w:tc>
      </w:tr>
    </w:tbl>
    <w:p w:rsidR="00D45F06" w:rsidRPr="003E7F9A" w:rsidRDefault="00D45F06">
      <w:pPr>
        <w:rPr>
          <w:rFonts w:ascii="Century Gothic" w:hAnsi="Century Gothic"/>
        </w:rPr>
      </w:pPr>
    </w:p>
    <w:tbl>
      <w:tblPr>
        <w:tblStyle w:val="TableGrid"/>
        <w:tblW w:w="0" w:type="auto"/>
        <w:tblLook w:val="04A0" w:firstRow="1" w:lastRow="0" w:firstColumn="1" w:lastColumn="0" w:noHBand="0" w:noVBand="1"/>
      </w:tblPr>
      <w:tblGrid>
        <w:gridCol w:w="9016"/>
      </w:tblGrid>
      <w:tr w:rsidR="00183263" w:rsidRPr="003E7F9A" w:rsidTr="00855E82">
        <w:tc>
          <w:tcPr>
            <w:tcW w:w="9016" w:type="dxa"/>
          </w:tcPr>
          <w:p w:rsidR="00183263" w:rsidRPr="003E7F9A" w:rsidRDefault="00183263" w:rsidP="00D45F06">
            <w:pPr>
              <w:spacing w:before="120" w:after="120"/>
              <w:rPr>
                <w:rFonts w:ascii="Century Gothic" w:hAnsi="Century Gothic"/>
                <w:b/>
              </w:rPr>
            </w:pPr>
            <w:r w:rsidRPr="003E7F9A">
              <w:rPr>
                <w:rFonts w:ascii="Century Gothic" w:hAnsi="Century Gothic"/>
                <w:b/>
              </w:rPr>
              <w:t>Q9 – Summary of Quality Management and Improvement in FE Delivery (400 words max)</w:t>
            </w:r>
          </w:p>
        </w:tc>
      </w:tr>
      <w:tr w:rsidR="00855E82" w:rsidRPr="003E7F9A" w:rsidTr="00855E82">
        <w:tc>
          <w:tcPr>
            <w:tcW w:w="9016" w:type="dxa"/>
          </w:tcPr>
          <w:p w:rsidR="00855E82" w:rsidRPr="003E7F9A" w:rsidRDefault="00855E82" w:rsidP="00D45F06">
            <w:pPr>
              <w:spacing w:before="120" w:after="120"/>
              <w:rPr>
                <w:rFonts w:ascii="Century Gothic" w:hAnsi="Century Gothic"/>
              </w:rPr>
            </w:pPr>
          </w:p>
        </w:tc>
      </w:tr>
    </w:tbl>
    <w:p w:rsidR="00D45F06" w:rsidRPr="003E7F9A" w:rsidRDefault="00D45F06">
      <w:pPr>
        <w:rPr>
          <w:rFonts w:ascii="Century Gothic" w:hAnsi="Century Gothic"/>
        </w:rPr>
      </w:pPr>
    </w:p>
    <w:tbl>
      <w:tblPr>
        <w:tblStyle w:val="TableGrid"/>
        <w:tblW w:w="0" w:type="auto"/>
        <w:tblLook w:val="04A0" w:firstRow="1" w:lastRow="0" w:firstColumn="1" w:lastColumn="0" w:noHBand="0" w:noVBand="1"/>
      </w:tblPr>
      <w:tblGrid>
        <w:gridCol w:w="9016"/>
      </w:tblGrid>
      <w:tr w:rsidR="00855E82" w:rsidRPr="003E7F9A" w:rsidTr="00855E82">
        <w:tc>
          <w:tcPr>
            <w:tcW w:w="9016" w:type="dxa"/>
          </w:tcPr>
          <w:p w:rsidR="00855E82" w:rsidRPr="003E7F9A" w:rsidRDefault="00183263" w:rsidP="00D45F06">
            <w:pPr>
              <w:spacing w:before="120" w:after="120"/>
              <w:rPr>
                <w:rFonts w:ascii="Century Gothic" w:hAnsi="Century Gothic"/>
                <w:b/>
              </w:rPr>
            </w:pPr>
            <w:r w:rsidRPr="003E7F9A">
              <w:rPr>
                <w:rFonts w:ascii="Century Gothic" w:hAnsi="Century Gothic"/>
                <w:b/>
              </w:rPr>
              <w:t>Q10 – Summary of Staff Experience and Qualifications (200 words max)</w:t>
            </w:r>
          </w:p>
        </w:tc>
      </w:tr>
      <w:tr w:rsidR="00183263" w:rsidRPr="003E7F9A" w:rsidTr="00855E82">
        <w:tc>
          <w:tcPr>
            <w:tcW w:w="9016" w:type="dxa"/>
          </w:tcPr>
          <w:p w:rsidR="00183263" w:rsidRPr="003E7F9A" w:rsidRDefault="00183263" w:rsidP="00D45F06">
            <w:pPr>
              <w:spacing w:before="120" w:after="120"/>
              <w:rPr>
                <w:rFonts w:ascii="Century Gothic" w:hAnsi="Century Gothic"/>
              </w:rPr>
            </w:pPr>
          </w:p>
        </w:tc>
      </w:tr>
    </w:tbl>
    <w:p w:rsidR="00CD06D2" w:rsidRPr="003E7F9A" w:rsidRDefault="00CD06D2" w:rsidP="00CD06D2">
      <w:pPr>
        <w:spacing w:after="0" w:line="240" w:lineRule="auto"/>
        <w:rPr>
          <w:rFonts w:ascii="Century Gothic" w:hAnsi="Century Gothic"/>
        </w:rPr>
      </w:pPr>
    </w:p>
    <w:tbl>
      <w:tblPr>
        <w:tblStyle w:val="TableGrid"/>
        <w:tblW w:w="0" w:type="auto"/>
        <w:tblLook w:val="04A0" w:firstRow="1" w:lastRow="0" w:firstColumn="1" w:lastColumn="0" w:noHBand="0" w:noVBand="1"/>
      </w:tblPr>
      <w:tblGrid>
        <w:gridCol w:w="9016"/>
      </w:tblGrid>
      <w:tr w:rsidR="00130097" w:rsidRPr="003E7F9A" w:rsidTr="00817D46">
        <w:tc>
          <w:tcPr>
            <w:tcW w:w="9016" w:type="dxa"/>
          </w:tcPr>
          <w:p w:rsidR="00130097" w:rsidRPr="003E7F9A" w:rsidRDefault="00130097" w:rsidP="00130097">
            <w:pPr>
              <w:spacing w:before="120" w:after="120"/>
              <w:rPr>
                <w:rFonts w:ascii="Century Gothic" w:hAnsi="Century Gothic"/>
                <w:b/>
              </w:rPr>
            </w:pPr>
            <w:r w:rsidRPr="003E7F9A">
              <w:rPr>
                <w:rFonts w:ascii="Century Gothic" w:hAnsi="Century Gothic"/>
                <w:b/>
              </w:rPr>
              <w:t>Q11 – Summary of relevant physical resources and any relevant photos (200 words max)</w:t>
            </w:r>
          </w:p>
        </w:tc>
      </w:tr>
      <w:tr w:rsidR="00130097" w:rsidRPr="003E7F9A" w:rsidTr="00817D46">
        <w:tc>
          <w:tcPr>
            <w:tcW w:w="9016" w:type="dxa"/>
          </w:tcPr>
          <w:p w:rsidR="00130097" w:rsidRPr="003E7F9A" w:rsidRDefault="00130097" w:rsidP="00817D46">
            <w:pPr>
              <w:spacing w:before="120" w:after="120"/>
              <w:rPr>
                <w:rFonts w:ascii="Century Gothic" w:hAnsi="Century Gothic"/>
              </w:rPr>
            </w:pPr>
          </w:p>
        </w:tc>
      </w:tr>
    </w:tbl>
    <w:p w:rsidR="00130097" w:rsidRPr="003E7F9A" w:rsidRDefault="00130097" w:rsidP="00CD06D2">
      <w:pPr>
        <w:spacing w:after="0" w:line="240" w:lineRule="auto"/>
        <w:rPr>
          <w:rFonts w:ascii="Century Gothic" w:hAnsi="Century Gothic"/>
        </w:rPr>
      </w:pPr>
    </w:p>
    <w:p w:rsidR="00130097" w:rsidRPr="003E7F9A" w:rsidRDefault="00130097" w:rsidP="00CD06D2">
      <w:pPr>
        <w:spacing w:after="0" w:line="240" w:lineRule="auto"/>
        <w:rPr>
          <w:rFonts w:ascii="Century Gothic" w:hAnsi="Century Gothic"/>
        </w:rPr>
      </w:pPr>
    </w:p>
    <w:tbl>
      <w:tblPr>
        <w:tblStyle w:val="TableGrid"/>
        <w:tblW w:w="0" w:type="auto"/>
        <w:tblLook w:val="04A0" w:firstRow="1" w:lastRow="0" w:firstColumn="1" w:lastColumn="0" w:noHBand="0" w:noVBand="1"/>
      </w:tblPr>
      <w:tblGrid>
        <w:gridCol w:w="9016"/>
      </w:tblGrid>
      <w:tr w:rsidR="00CD06D2" w:rsidRPr="003E7F9A" w:rsidTr="00CD06D2">
        <w:tc>
          <w:tcPr>
            <w:tcW w:w="9016" w:type="dxa"/>
          </w:tcPr>
          <w:p w:rsidR="00CD06D2" w:rsidRPr="003E7F9A" w:rsidRDefault="00130097" w:rsidP="00CD06D2">
            <w:pPr>
              <w:spacing w:before="120" w:after="120"/>
              <w:rPr>
                <w:rFonts w:ascii="Century Gothic" w:hAnsi="Century Gothic"/>
                <w:b/>
              </w:rPr>
            </w:pPr>
            <w:r w:rsidRPr="003E7F9A">
              <w:rPr>
                <w:rFonts w:ascii="Century Gothic" w:hAnsi="Century Gothic"/>
                <w:b/>
              </w:rPr>
              <w:t>Q12</w:t>
            </w:r>
            <w:r w:rsidR="00CD06D2" w:rsidRPr="003E7F9A">
              <w:rPr>
                <w:rFonts w:ascii="Century Gothic" w:hAnsi="Century Gothic"/>
                <w:b/>
              </w:rPr>
              <w:t>– Pr</w:t>
            </w:r>
            <w:r w:rsidR="00997640" w:rsidRPr="003E7F9A">
              <w:rPr>
                <w:rFonts w:ascii="Century Gothic" w:hAnsi="Century Gothic"/>
                <w:b/>
              </w:rPr>
              <w:t xml:space="preserve">ovision to meet tender request </w:t>
            </w:r>
            <w:r w:rsidR="00CD06D2" w:rsidRPr="003E7F9A">
              <w:rPr>
                <w:rFonts w:ascii="Century Gothic" w:hAnsi="Century Gothic"/>
                <w:b/>
              </w:rPr>
              <w:t>(500 words max)</w:t>
            </w:r>
            <w:r w:rsidR="00997640" w:rsidRPr="003E7F9A">
              <w:rPr>
                <w:rFonts w:ascii="Century Gothic" w:hAnsi="Century Gothic"/>
                <w:b/>
              </w:rPr>
              <w:t>. Must include recruitment, quality delivery, student experience, delivery location considerations)</w:t>
            </w:r>
          </w:p>
          <w:p w:rsidR="00052E45" w:rsidRPr="003E7F9A" w:rsidRDefault="00130097" w:rsidP="00CD06D2">
            <w:pPr>
              <w:spacing w:before="120" w:after="120"/>
              <w:rPr>
                <w:rFonts w:ascii="Century Gothic" w:hAnsi="Century Gothic"/>
                <w:b/>
              </w:rPr>
            </w:pPr>
            <w:r w:rsidRPr="003E7F9A">
              <w:rPr>
                <w:rFonts w:ascii="Century Gothic" w:hAnsi="Century Gothic"/>
                <w:b/>
              </w:rPr>
              <w:t xml:space="preserve">Please also state min/max group sizes that you are able to support and deliver high quality training to. </w:t>
            </w:r>
          </w:p>
        </w:tc>
      </w:tr>
      <w:tr w:rsidR="00CD06D2" w:rsidRPr="003E7F9A" w:rsidTr="00CD06D2">
        <w:tc>
          <w:tcPr>
            <w:tcW w:w="9016" w:type="dxa"/>
          </w:tcPr>
          <w:p w:rsidR="00CD06D2" w:rsidRPr="003E7F9A" w:rsidRDefault="00CD06D2" w:rsidP="00CD06D2">
            <w:pPr>
              <w:spacing w:before="120" w:after="120"/>
              <w:rPr>
                <w:rFonts w:ascii="Century Gothic" w:hAnsi="Century Gothic"/>
              </w:rPr>
            </w:pPr>
          </w:p>
          <w:p w:rsidR="00997640" w:rsidRPr="003E7F9A" w:rsidRDefault="00997640" w:rsidP="00CD06D2">
            <w:pPr>
              <w:spacing w:before="120" w:after="120"/>
              <w:rPr>
                <w:rFonts w:ascii="Century Gothic" w:hAnsi="Century Gothic"/>
              </w:rPr>
            </w:pPr>
          </w:p>
          <w:p w:rsidR="00997640" w:rsidRPr="003E7F9A" w:rsidRDefault="00997640" w:rsidP="00CD06D2">
            <w:pPr>
              <w:spacing w:before="120" w:after="120"/>
              <w:rPr>
                <w:rFonts w:ascii="Century Gothic" w:hAnsi="Century Gothic"/>
              </w:rPr>
            </w:pPr>
          </w:p>
        </w:tc>
      </w:tr>
    </w:tbl>
    <w:p w:rsidR="00CD06D2" w:rsidRPr="003E7F9A" w:rsidRDefault="00CD06D2" w:rsidP="00CD06D2">
      <w:pPr>
        <w:spacing w:after="0" w:line="240" w:lineRule="auto"/>
        <w:rPr>
          <w:rFonts w:ascii="Century Gothic" w:hAnsi="Century Gothic"/>
        </w:rPr>
      </w:pPr>
    </w:p>
    <w:p w:rsidR="00CD06D2" w:rsidRPr="003E7F9A" w:rsidRDefault="00CD06D2" w:rsidP="00CD06D2">
      <w:pPr>
        <w:spacing w:after="0" w:line="240" w:lineRule="auto"/>
        <w:rPr>
          <w:rFonts w:ascii="Century Gothic" w:hAnsi="Century Gothic"/>
        </w:rPr>
      </w:pPr>
    </w:p>
    <w:p w:rsidR="00CD06D2" w:rsidRPr="003E7F9A" w:rsidRDefault="00CD06D2" w:rsidP="00CD06D2">
      <w:pPr>
        <w:spacing w:after="0" w:line="240" w:lineRule="auto"/>
        <w:rPr>
          <w:rFonts w:ascii="Century Gothic" w:hAnsi="Century Gothic"/>
        </w:rPr>
      </w:pPr>
    </w:p>
    <w:p w:rsidR="00855E82" w:rsidRPr="003E7F9A" w:rsidRDefault="00855E82" w:rsidP="00FC540B">
      <w:pPr>
        <w:spacing w:after="0" w:line="240" w:lineRule="auto"/>
        <w:rPr>
          <w:rFonts w:ascii="Century Gothic" w:hAnsi="Century Gothic"/>
          <w:b/>
        </w:rPr>
      </w:pPr>
      <w:r w:rsidRPr="003E7F9A">
        <w:rPr>
          <w:rFonts w:ascii="Century Gothic" w:hAnsi="Century Gothic"/>
          <w:b/>
        </w:rPr>
        <w:t xml:space="preserve">Please provide the following documents with your </w:t>
      </w:r>
      <w:r w:rsidR="00E53833" w:rsidRPr="003E7F9A">
        <w:rPr>
          <w:rFonts w:ascii="Century Gothic" w:hAnsi="Century Gothic"/>
          <w:b/>
        </w:rPr>
        <w:t>Invitation t</w:t>
      </w:r>
      <w:r w:rsidR="006941EE" w:rsidRPr="003E7F9A">
        <w:rPr>
          <w:rFonts w:ascii="Century Gothic" w:hAnsi="Century Gothic"/>
          <w:b/>
        </w:rPr>
        <w:t>o Tender</w:t>
      </w:r>
      <w:r w:rsidRPr="003E7F9A">
        <w:rPr>
          <w:rFonts w:ascii="Century Gothic" w:hAnsi="Century Gothic"/>
          <w:b/>
        </w:rPr>
        <w:t>:</w:t>
      </w:r>
    </w:p>
    <w:p w:rsidR="00855E82" w:rsidRPr="003E7F9A" w:rsidRDefault="00855E82" w:rsidP="00D45F06">
      <w:pPr>
        <w:pStyle w:val="ListParagraph"/>
        <w:numPr>
          <w:ilvl w:val="0"/>
          <w:numId w:val="3"/>
        </w:numPr>
        <w:spacing w:before="120" w:after="0" w:line="240" w:lineRule="auto"/>
        <w:ind w:left="714" w:hanging="357"/>
        <w:contextualSpacing w:val="0"/>
        <w:rPr>
          <w:rFonts w:ascii="Century Gothic" w:hAnsi="Century Gothic"/>
        </w:rPr>
      </w:pPr>
      <w:r w:rsidRPr="003E7F9A">
        <w:rPr>
          <w:rFonts w:ascii="Century Gothic" w:hAnsi="Century Gothic"/>
        </w:rPr>
        <w:t>Latest annual accounts</w:t>
      </w:r>
    </w:p>
    <w:p w:rsidR="00855E82" w:rsidRPr="003E7F9A" w:rsidRDefault="00855E82" w:rsidP="00D45F06">
      <w:pPr>
        <w:pStyle w:val="ListParagraph"/>
        <w:numPr>
          <w:ilvl w:val="0"/>
          <w:numId w:val="3"/>
        </w:numPr>
        <w:spacing w:before="120" w:after="0" w:line="240" w:lineRule="auto"/>
        <w:ind w:left="714" w:hanging="357"/>
        <w:contextualSpacing w:val="0"/>
        <w:rPr>
          <w:rFonts w:ascii="Century Gothic" w:hAnsi="Century Gothic"/>
        </w:rPr>
      </w:pPr>
      <w:r w:rsidRPr="003E7F9A">
        <w:rPr>
          <w:rFonts w:ascii="Century Gothic" w:hAnsi="Century Gothic"/>
        </w:rPr>
        <w:t>Current insurance policies</w:t>
      </w:r>
    </w:p>
    <w:p w:rsidR="00183263" w:rsidRPr="003E7F9A" w:rsidRDefault="00183263" w:rsidP="00D45F06">
      <w:pPr>
        <w:pStyle w:val="ListParagraph"/>
        <w:numPr>
          <w:ilvl w:val="0"/>
          <w:numId w:val="3"/>
        </w:numPr>
        <w:spacing w:before="120" w:after="0" w:line="240" w:lineRule="auto"/>
        <w:ind w:left="714" w:hanging="357"/>
        <w:contextualSpacing w:val="0"/>
        <w:rPr>
          <w:rFonts w:ascii="Century Gothic" w:hAnsi="Century Gothic"/>
        </w:rPr>
      </w:pPr>
      <w:r w:rsidRPr="003E7F9A">
        <w:rPr>
          <w:rFonts w:ascii="Century Gothic" w:hAnsi="Century Gothic"/>
        </w:rPr>
        <w:t>CVs and qualification evidence for staff</w:t>
      </w:r>
    </w:p>
    <w:p w:rsidR="00CD06D2" w:rsidRPr="003E7F9A" w:rsidRDefault="00CD06D2" w:rsidP="00D45F06">
      <w:pPr>
        <w:pStyle w:val="ListParagraph"/>
        <w:numPr>
          <w:ilvl w:val="0"/>
          <w:numId w:val="3"/>
        </w:numPr>
        <w:spacing w:before="120" w:after="0" w:line="240" w:lineRule="auto"/>
        <w:ind w:left="714" w:hanging="357"/>
        <w:contextualSpacing w:val="0"/>
        <w:rPr>
          <w:rFonts w:ascii="Century Gothic" w:hAnsi="Century Gothic"/>
        </w:rPr>
      </w:pPr>
      <w:r w:rsidRPr="003E7F9A">
        <w:rPr>
          <w:rFonts w:ascii="Century Gothic" w:hAnsi="Century Gothic"/>
        </w:rPr>
        <w:t xml:space="preserve">Quality evidence from awarding bodies </w:t>
      </w:r>
    </w:p>
    <w:p w:rsidR="00D45F06" w:rsidRPr="003E7F9A" w:rsidRDefault="00D45F06" w:rsidP="00D45F06">
      <w:pPr>
        <w:pStyle w:val="ListParagraph"/>
        <w:numPr>
          <w:ilvl w:val="0"/>
          <w:numId w:val="3"/>
        </w:numPr>
        <w:spacing w:before="120" w:after="0" w:line="240" w:lineRule="auto"/>
        <w:ind w:left="714" w:hanging="357"/>
        <w:contextualSpacing w:val="0"/>
        <w:rPr>
          <w:rFonts w:ascii="Century Gothic" w:hAnsi="Century Gothic"/>
        </w:rPr>
      </w:pPr>
      <w:r w:rsidRPr="003E7F9A">
        <w:rPr>
          <w:rFonts w:ascii="Century Gothic" w:hAnsi="Century Gothic"/>
        </w:rPr>
        <w:t xml:space="preserve">Signed </w:t>
      </w:r>
      <w:r w:rsidR="006941EE" w:rsidRPr="003E7F9A">
        <w:rPr>
          <w:rFonts w:ascii="Century Gothic" w:hAnsi="Century Gothic"/>
        </w:rPr>
        <w:t>S</w:t>
      </w:r>
      <w:r w:rsidRPr="003E7F9A">
        <w:rPr>
          <w:rFonts w:ascii="Century Gothic" w:hAnsi="Century Gothic"/>
        </w:rPr>
        <w:t>tatement</w:t>
      </w:r>
      <w:r w:rsidR="006941EE" w:rsidRPr="003E7F9A">
        <w:rPr>
          <w:rFonts w:ascii="Century Gothic" w:hAnsi="Century Gothic"/>
        </w:rPr>
        <w:t xml:space="preserve"> of T</w:t>
      </w:r>
      <w:r w:rsidR="00925939" w:rsidRPr="003E7F9A">
        <w:rPr>
          <w:rFonts w:ascii="Century Gothic" w:hAnsi="Century Gothic"/>
        </w:rPr>
        <w:t>ender – Appendix 2</w:t>
      </w:r>
    </w:p>
    <w:p w:rsidR="003A4C67" w:rsidRPr="003E7F9A" w:rsidRDefault="003A4C67" w:rsidP="00D45F06">
      <w:pPr>
        <w:pStyle w:val="ListParagraph"/>
        <w:numPr>
          <w:ilvl w:val="0"/>
          <w:numId w:val="3"/>
        </w:numPr>
        <w:spacing w:before="120" w:after="0" w:line="240" w:lineRule="auto"/>
        <w:ind w:left="714" w:hanging="357"/>
        <w:contextualSpacing w:val="0"/>
        <w:rPr>
          <w:rFonts w:ascii="Century Gothic" w:hAnsi="Century Gothic"/>
        </w:rPr>
      </w:pPr>
      <w:r w:rsidRPr="003E7F9A">
        <w:rPr>
          <w:rFonts w:ascii="Century Gothic" w:hAnsi="Century Gothic"/>
        </w:rPr>
        <w:t xml:space="preserve">2 external references from professionals/ providers you have worked with, including quality delivery and outcomes. </w:t>
      </w:r>
    </w:p>
    <w:p w:rsidR="00D45F06" w:rsidRPr="003E7F9A" w:rsidRDefault="00D45F06" w:rsidP="00D45F06">
      <w:pPr>
        <w:spacing w:before="120" w:after="0" w:line="240" w:lineRule="auto"/>
        <w:rPr>
          <w:rFonts w:ascii="Century Gothic" w:hAnsi="Century Gothic"/>
        </w:rPr>
      </w:pPr>
    </w:p>
    <w:p w:rsidR="00925939" w:rsidRPr="003E7F9A" w:rsidRDefault="00925939">
      <w:pPr>
        <w:rPr>
          <w:rFonts w:ascii="Century Gothic" w:hAnsi="Century Gothic" w:cs="Arial"/>
        </w:rPr>
      </w:pPr>
      <w:r w:rsidRPr="003E7F9A">
        <w:rPr>
          <w:rFonts w:ascii="Century Gothic" w:hAnsi="Century Gothic" w:cs="Arial"/>
        </w:rPr>
        <w:br w:type="page"/>
      </w:r>
    </w:p>
    <w:p w:rsidR="00925939" w:rsidRPr="003E7F9A" w:rsidRDefault="00925939" w:rsidP="00925939">
      <w:pPr>
        <w:spacing w:after="0" w:line="240" w:lineRule="auto"/>
        <w:rPr>
          <w:rFonts w:ascii="Century Gothic" w:hAnsi="Century Gothic"/>
          <w:b/>
          <w:sz w:val="24"/>
          <w:szCs w:val="24"/>
        </w:rPr>
      </w:pPr>
      <w:r w:rsidRPr="003E7F9A">
        <w:rPr>
          <w:rFonts w:ascii="Century Gothic" w:hAnsi="Century Gothic"/>
          <w:noProof/>
          <w:lang w:eastAsia="en-GB"/>
        </w:rPr>
        <w:drawing>
          <wp:anchor distT="0" distB="0" distL="114300" distR="114300" simplePos="0" relativeHeight="251662336" behindDoc="0" locked="0" layoutInCell="1" allowOverlap="1" wp14:anchorId="6BB2EF98" wp14:editId="4A9E9AB8">
            <wp:simplePos x="0" y="0"/>
            <wp:positionH relativeFrom="margin">
              <wp:align>right</wp:align>
            </wp:positionH>
            <wp:positionV relativeFrom="paragraph">
              <wp:posOffset>-140446</wp:posOffset>
            </wp:positionV>
            <wp:extent cx="842838" cy="580483"/>
            <wp:effectExtent l="0" t="0" r="0" b="0"/>
            <wp:wrapNone/>
            <wp:docPr id="3" name="Picture 3" descr="\\fs2\StaffDesktops\t.bright\Desktop\ECC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2\StaffDesktops\t.bright\Desktop\ECC logo 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2838" cy="5804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7F9A">
        <w:rPr>
          <w:rFonts w:ascii="Century Gothic" w:hAnsi="Century Gothic"/>
          <w:b/>
          <w:sz w:val="24"/>
          <w:szCs w:val="24"/>
        </w:rPr>
        <w:t xml:space="preserve">Appendix 2 – Statement of Tender </w:t>
      </w:r>
      <w:r w:rsidR="00CD06D2" w:rsidRPr="003E7F9A">
        <w:rPr>
          <w:rFonts w:ascii="Century Gothic" w:hAnsi="Century Gothic"/>
          <w:b/>
          <w:sz w:val="24"/>
          <w:szCs w:val="24"/>
        </w:rPr>
        <w:t>2022/23</w:t>
      </w:r>
    </w:p>
    <w:p w:rsidR="00925939" w:rsidRPr="003E7F9A" w:rsidRDefault="00925939" w:rsidP="00D45F06">
      <w:pPr>
        <w:rPr>
          <w:rFonts w:ascii="Century Gothic" w:hAnsi="Century Gothic" w:cs="Arial"/>
        </w:rPr>
      </w:pPr>
    </w:p>
    <w:p w:rsidR="00D45F06" w:rsidRPr="003E7F9A" w:rsidRDefault="00D45F06" w:rsidP="00D45F06">
      <w:pPr>
        <w:rPr>
          <w:rFonts w:ascii="Century Gothic" w:hAnsi="Century Gothic" w:cs="Arial"/>
        </w:rPr>
      </w:pPr>
      <w:r w:rsidRPr="003E7F9A">
        <w:rPr>
          <w:rFonts w:ascii="Century Gothic" w:hAnsi="Century Gothic" w:cs="Arial"/>
        </w:rPr>
        <w:t>To: East Coast College</w:t>
      </w:r>
    </w:p>
    <w:p w:rsidR="00D45F06" w:rsidRPr="003E7F9A" w:rsidRDefault="00D45F06" w:rsidP="00D45F06">
      <w:pPr>
        <w:rPr>
          <w:rFonts w:ascii="Century Gothic" w:hAnsi="Century Gothic" w:cs="Arial"/>
        </w:rPr>
      </w:pPr>
    </w:p>
    <w:p w:rsidR="00D45F06" w:rsidRPr="003E7F9A" w:rsidRDefault="00D45F06" w:rsidP="00D45F06">
      <w:pPr>
        <w:rPr>
          <w:rFonts w:ascii="Century Gothic" w:hAnsi="Century Gothic" w:cs="Arial"/>
        </w:rPr>
      </w:pPr>
      <w:r w:rsidRPr="003E7F9A">
        <w:rPr>
          <w:rFonts w:ascii="Century Gothic" w:hAnsi="Century Gothic" w:cs="Arial"/>
        </w:rPr>
        <w:t>Dear Sirs</w:t>
      </w:r>
    </w:p>
    <w:p w:rsidR="00D45F06" w:rsidRPr="003E7F9A" w:rsidRDefault="00D45F06" w:rsidP="00D45F06">
      <w:pPr>
        <w:rPr>
          <w:rFonts w:ascii="Century Gothic" w:hAnsi="Century Gothic" w:cs="Arial"/>
        </w:rPr>
      </w:pPr>
    </w:p>
    <w:p w:rsidR="00D45F06" w:rsidRPr="003E7F9A" w:rsidRDefault="00D45F06" w:rsidP="00D45F06">
      <w:pPr>
        <w:numPr>
          <w:ilvl w:val="3"/>
          <w:numId w:val="4"/>
        </w:numPr>
        <w:spacing w:after="0" w:line="240" w:lineRule="auto"/>
        <w:ind w:left="709" w:hanging="709"/>
        <w:rPr>
          <w:rFonts w:ascii="Century Gothic" w:hAnsi="Century Gothic" w:cs="Arial"/>
        </w:rPr>
      </w:pPr>
      <w:r w:rsidRPr="003E7F9A">
        <w:rPr>
          <w:rFonts w:ascii="Century Gothic" w:hAnsi="Century Gothic" w:cs="Arial"/>
        </w:rPr>
        <w:t>I/we have read the information provided in your Invitation to Tender and, subject to and upon the terms and conditions contained therein, I/we offer to supply the services described in the said tender documents in such manner as may be required.</w:t>
      </w:r>
    </w:p>
    <w:p w:rsidR="00D45F06" w:rsidRPr="003E7F9A" w:rsidRDefault="00D45F06" w:rsidP="00D45F06">
      <w:pPr>
        <w:ind w:left="709" w:hanging="851"/>
        <w:rPr>
          <w:rFonts w:ascii="Century Gothic" w:hAnsi="Century Gothic" w:cs="Arial"/>
        </w:rPr>
      </w:pPr>
    </w:p>
    <w:p w:rsidR="00D45F06" w:rsidRPr="003E7F9A" w:rsidRDefault="00D45F06" w:rsidP="00D45F06">
      <w:pPr>
        <w:numPr>
          <w:ilvl w:val="3"/>
          <w:numId w:val="4"/>
        </w:numPr>
        <w:spacing w:after="0" w:line="240" w:lineRule="auto"/>
        <w:ind w:left="709" w:hanging="709"/>
        <w:rPr>
          <w:rFonts w:ascii="Century Gothic" w:hAnsi="Century Gothic" w:cs="Arial"/>
        </w:rPr>
      </w:pPr>
      <w:r w:rsidRPr="003E7F9A">
        <w:rPr>
          <w:rFonts w:ascii="Century Gothic" w:hAnsi="Century Gothic" w:cs="Arial"/>
        </w:rPr>
        <w:t>The prices quoted in this Tender are valid for acceptance for 90 days from the final day for submission of Tenders and I/we confirm that the terms of the Tender will remain binding upon me/us and may be accepted by you at any time before that date.</w:t>
      </w:r>
    </w:p>
    <w:p w:rsidR="00D45F06" w:rsidRPr="003E7F9A" w:rsidRDefault="00D45F06" w:rsidP="00D45F06">
      <w:pPr>
        <w:ind w:left="709" w:hanging="851"/>
        <w:rPr>
          <w:rFonts w:ascii="Century Gothic" w:hAnsi="Century Gothic" w:cs="Arial"/>
        </w:rPr>
      </w:pPr>
    </w:p>
    <w:p w:rsidR="00D45F06" w:rsidRPr="003E7F9A" w:rsidRDefault="00D45F06" w:rsidP="00D45F06">
      <w:pPr>
        <w:numPr>
          <w:ilvl w:val="3"/>
          <w:numId w:val="4"/>
        </w:numPr>
        <w:spacing w:after="0" w:line="240" w:lineRule="auto"/>
        <w:ind w:left="709" w:hanging="709"/>
        <w:rPr>
          <w:rFonts w:ascii="Century Gothic" w:hAnsi="Century Gothic" w:cs="Arial"/>
        </w:rPr>
      </w:pPr>
      <w:r w:rsidRPr="003E7F9A">
        <w:rPr>
          <w:rFonts w:ascii="Century Gothic" w:hAnsi="Century Gothic" w:cs="Arial"/>
        </w:rPr>
        <w:t>Law: I/we agree that the construction, validity, performance and execution of any contract that may result from this Tender shall be governed by and interpreted in accordance with English Law and shall be subject to the exclusive jurisdiction of the Courts of England and Wales.</w:t>
      </w:r>
    </w:p>
    <w:p w:rsidR="00D45F06" w:rsidRPr="003E7F9A" w:rsidRDefault="00D45F06" w:rsidP="00D45F06">
      <w:pPr>
        <w:pStyle w:val="ListParagraph"/>
        <w:ind w:left="709" w:hanging="851"/>
        <w:rPr>
          <w:rFonts w:ascii="Century Gothic" w:hAnsi="Century Gothic" w:cs="Arial"/>
        </w:rPr>
      </w:pPr>
    </w:p>
    <w:p w:rsidR="00D45F06" w:rsidRPr="003E7F9A" w:rsidRDefault="00D45F06" w:rsidP="00D45F06">
      <w:pPr>
        <w:numPr>
          <w:ilvl w:val="3"/>
          <w:numId w:val="4"/>
        </w:numPr>
        <w:spacing w:after="0" w:line="240" w:lineRule="auto"/>
        <w:ind w:left="709" w:hanging="709"/>
        <w:rPr>
          <w:rFonts w:ascii="Century Gothic" w:hAnsi="Century Gothic" w:cs="Arial"/>
        </w:rPr>
      </w:pPr>
      <w:r w:rsidRPr="003E7F9A">
        <w:rPr>
          <w:rFonts w:ascii="Century Gothic" w:hAnsi="Century Gothic" w:cs="Arial"/>
        </w:rPr>
        <w:t>I/we agree to bear all costs incurred by me/us in connection with the preparation and submission of this Tender and to bear any further costs incurred by me/us prior to the award of any contract.</w:t>
      </w:r>
    </w:p>
    <w:p w:rsidR="00D45F06" w:rsidRPr="003E7F9A" w:rsidRDefault="00D45F06" w:rsidP="00D45F06">
      <w:pPr>
        <w:pStyle w:val="ListParagraph"/>
        <w:ind w:left="709" w:hanging="851"/>
        <w:rPr>
          <w:rFonts w:ascii="Century Gothic" w:hAnsi="Century Gothic" w:cs="Arial"/>
        </w:rPr>
      </w:pPr>
    </w:p>
    <w:p w:rsidR="00D45F06" w:rsidRPr="003E7F9A" w:rsidRDefault="00D45F06" w:rsidP="00D45F06">
      <w:pPr>
        <w:numPr>
          <w:ilvl w:val="3"/>
          <w:numId w:val="4"/>
        </w:numPr>
        <w:spacing w:after="0" w:line="240" w:lineRule="auto"/>
        <w:ind w:left="709" w:hanging="709"/>
        <w:rPr>
          <w:rFonts w:ascii="Century Gothic" w:hAnsi="Century Gothic" w:cs="Arial"/>
        </w:rPr>
      </w:pPr>
      <w:r w:rsidRPr="003E7F9A">
        <w:rPr>
          <w:rFonts w:ascii="Century Gothic" w:hAnsi="Century Gothic" w:cs="Arial"/>
        </w:rPr>
        <w:t>I/we agree that any other terms or conditions of the agreement or any general reservation which may be printed on any correspondence emanating from me/us in connection with this tender, shall not be applicable to this Tender or Contract.</w:t>
      </w:r>
    </w:p>
    <w:p w:rsidR="00D45F06" w:rsidRPr="003E7F9A" w:rsidRDefault="00D45F06" w:rsidP="00D45F06">
      <w:pPr>
        <w:rPr>
          <w:rFonts w:ascii="Century Gothic" w:hAnsi="Century Gothic" w:cs="Arial"/>
        </w:rPr>
      </w:pPr>
    </w:p>
    <w:p w:rsidR="00D45F06" w:rsidRPr="003E7F9A" w:rsidRDefault="00D45F06" w:rsidP="00D45F06">
      <w:pPr>
        <w:rPr>
          <w:rFonts w:ascii="Century Gothic" w:hAnsi="Century Gothic" w:cs="Arial"/>
        </w:rPr>
      </w:pPr>
      <w:r w:rsidRPr="003E7F9A">
        <w:rPr>
          <w:rFonts w:ascii="Century Gothic" w:hAnsi="Century Gothic" w:cs="Arial"/>
        </w:rPr>
        <w:t>* Please delete as applicable</w:t>
      </w:r>
    </w:p>
    <w:p w:rsidR="00D45F06" w:rsidRPr="003E7F9A" w:rsidRDefault="00D45F06" w:rsidP="00D45F06">
      <w:pPr>
        <w:rPr>
          <w:rFonts w:ascii="Century Gothic" w:hAnsi="Century Gothic" w:cs="Arial"/>
        </w:rPr>
      </w:pPr>
    </w:p>
    <w:p w:rsidR="00D45F06" w:rsidRPr="003E7F9A" w:rsidRDefault="00D45F06" w:rsidP="00D45F06">
      <w:pPr>
        <w:rPr>
          <w:rFonts w:ascii="Century Gothic" w:hAnsi="Century Gothic" w:cs="Arial"/>
        </w:rPr>
      </w:pPr>
      <w:r w:rsidRPr="003E7F9A">
        <w:rPr>
          <w:rFonts w:ascii="Century Gothic" w:hAnsi="Century Gothic" w:cs="Arial"/>
        </w:rPr>
        <w:t>Signature:</w:t>
      </w:r>
      <w:r w:rsidRPr="003E7F9A">
        <w:rPr>
          <w:rFonts w:ascii="Century Gothic" w:hAnsi="Century Gothic" w:cs="Arial"/>
        </w:rPr>
        <w:tab/>
      </w:r>
      <w:r w:rsidRPr="003E7F9A">
        <w:rPr>
          <w:rFonts w:ascii="Century Gothic" w:hAnsi="Century Gothic" w:cs="Arial"/>
        </w:rPr>
        <w:tab/>
      </w:r>
      <w:r w:rsidRPr="003E7F9A">
        <w:rPr>
          <w:rFonts w:ascii="Century Gothic" w:hAnsi="Century Gothic" w:cs="Arial"/>
        </w:rPr>
        <w:tab/>
      </w:r>
      <w:r w:rsidRPr="003E7F9A">
        <w:rPr>
          <w:rFonts w:ascii="Century Gothic" w:hAnsi="Century Gothic" w:cs="Arial"/>
        </w:rPr>
        <w:tab/>
        <w:t xml:space="preserve"> </w:t>
      </w:r>
      <w:r w:rsidRPr="003E7F9A">
        <w:rPr>
          <w:rFonts w:ascii="Century Gothic" w:hAnsi="Century Gothic" w:cs="Arial"/>
        </w:rPr>
        <w:tab/>
      </w:r>
    </w:p>
    <w:p w:rsidR="00D45F06" w:rsidRPr="003E7F9A" w:rsidRDefault="00D45F06" w:rsidP="00D45F06">
      <w:pPr>
        <w:rPr>
          <w:rFonts w:ascii="Century Gothic" w:hAnsi="Century Gothic" w:cs="Arial"/>
        </w:rPr>
      </w:pPr>
      <w:r w:rsidRPr="003E7F9A">
        <w:rPr>
          <w:rFonts w:ascii="Century Gothic" w:hAnsi="Century Gothic" w:cs="Arial"/>
        </w:rPr>
        <w:t xml:space="preserve">Print Full Name: </w:t>
      </w:r>
    </w:p>
    <w:p w:rsidR="00D45F06" w:rsidRPr="003E7F9A" w:rsidRDefault="00D45F06" w:rsidP="00D45F06">
      <w:pPr>
        <w:rPr>
          <w:rFonts w:ascii="Century Gothic" w:hAnsi="Century Gothic" w:cs="Arial"/>
        </w:rPr>
      </w:pPr>
      <w:r w:rsidRPr="003E7F9A">
        <w:rPr>
          <w:rFonts w:ascii="Century Gothic" w:hAnsi="Century Gothic" w:cs="Arial"/>
        </w:rPr>
        <w:t>Date:</w:t>
      </w:r>
      <w:r w:rsidRPr="003E7F9A">
        <w:rPr>
          <w:rFonts w:ascii="Century Gothic" w:hAnsi="Century Gothic" w:cs="Arial"/>
        </w:rPr>
        <w:tab/>
      </w:r>
    </w:p>
    <w:p w:rsidR="00D45F06" w:rsidRPr="003E7F9A" w:rsidRDefault="00D45F06" w:rsidP="00D45F06">
      <w:pPr>
        <w:rPr>
          <w:rFonts w:ascii="Century Gothic" w:hAnsi="Century Gothic" w:cs="Arial"/>
        </w:rPr>
      </w:pPr>
      <w:r w:rsidRPr="003E7F9A">
        <w:rPr>
          <w:rFonts w:ascii="Century Gothic" w:hAnsi="Century Gothic" w:cs="Arial"/>
        </w:rPr>
        <w:t>In the capacity of:</w:t>
      </w:r>
    </w:p>
    <w:p w:rsidR="00D45F06" w:rsidRPr="003E7F9A" w:rsidRDefault="00D45F06" w:rsidP="00D45F06">
      <w:pPr>
        <w:rPr>
          <w:rFonts w:ascii="Century Gothic" w:hAnsi="Century Gothic" w:cs="Arial"/>
        </w:rPr>
      </w:pPr>
      <w:r w:rsidRPr="003E7F9A">
        <w:rPr>
          <w:rFonts w:ascii="Century Gothic" w:hAnsi="Century Gothic" w:cs="Arial"/>
          <w:i/>
        </w:rPr>
        <w:t xml:space="preserve">(Please state official position, e.g. Director, Partner, etc.) </w:t>
      </w:r>
      <w:r w:rsidRPr="003E7F9A">
        <w:rPr>
          <w:rFonts w:ascii="Century Gothic" w:hAnsi="Century Gothic" w:cs="Arial"/>
        </w:rPr>
        <w:t>being a person duly authorised to sign tenders on behalf of:</w:t>
      </w:r>
    </w:p>
    <w:p w:rsidR="00D45F06" w:rsidRPr="003E7F9A" w:rsidRDefault="00925939" w:rsidP="00D45F06">
      <w:pPr>
        <w:rPr>
          <w:rFonts w:ascii="Century Gothic" w:hAnsi="Century Gothic" w:cs="Arial"/>
        </w:rPr>
      </w:pPr>
      <w:r w:rsidRPr="003E7F9A">
        <w:rPr>
          <w:rFonts w:ascii="Century Gothic" w:hAnsi="Century Gothic" w:cs="Arial"/>
        </w:rPr>
        <w:t>Organisation</w:t>
      </w:r>
      <w:r w:rsidR="00D45F06" w:rsidRPr="003E7F9A">
        <w:rPr>
          <w:rFonts w:ascii="Century Gothic" w:hAnsi="Century Gothic" w:cs="Arial"/>
        </w:rPr>
        <w:t xml:space="preserve"> Name:</w:t>
      </w:r>
      <w:r w:rsidR="00D45F06" w:rsidRPr="003E7F9A">
        <w:rPr>
          <w:rFonts w:ascii="Century Gothic" w:hAnsi="Century Gothic" w:cs="Arial"/>
        </w:rPr>
        <w:tab/>
      </w:r>
    </w:p>
    <w:p w:rsidR="00D45F06" w:rsidRPr="003E7F9A" w:rsidRDefault="00D45F06" w:rsidP="00D45F06">
      <w:pPr>
        <w:rPr>
          <w:rFonts w:ascii="Century Gothic" w:hAnsi="Century Gothic" w:cs="Arial"/>
        </w:rPr>
      </w:pPr>
      <w:r w:rsidRPr="003E7F9A">
        <w:rPr>
          <w:rFonts w:ascii="Century Gothic" w:hAnsi="Century Gothic" w:cs="Arial"/>
        </w:rPr>
        <w:t>Address:</w:t>
      </w:r>
    </w:p>
    <w:p w:rsidR="00661D41" w:rsidRPr="003E7F9A" w:rsidRDefault="00661D41">
      <w:pPr>
        <w:rPr>
          <w:rFonts w:ascii="Century Gothic" w:hAnsi="Century Gothic"/>
        </w:rPr>
      </w:pPr>
      <w:r w:rsidRPr="003E7F9A">
        <w:rPr>
          <w:rFonts w:ascii="Century Gothic" w:hAnsi="Century Gothic"/>
        </w:rPr>
        <w:br w:type="page"/>
      </w:r>
    </w:p>
    <w:p w:rsidR="00661D41" w:rsidRPr="003E7F9A" w:rsidRDefault="00661D41" w:rsidP="00661D41">
      <w:pPr>
        <w:spacing w:after="0" w:line="240" w:lineRule="auto"/>
        <w:rPr>
          <w:rFonts w:ascii="Century Gothic" w:hAnsi="Century Gothic"/>
          <w:b/>
          <w:sz w:val="24"/>
          <w:szCs w:val="24"/>
        </w:rPr>
      </w:pPr>
      <w:r w:rsidRPr="003E7F9A">
        <w:rPr>
          <w:rFonts w:ascii="Century Gothic" w:hAnsi="Century Gothic"/>
          <w:noProof/>
          <w:lang w:eastAsia="en-GB"/>
        </w:rPr>
        <w:drawing>
          <wp:anchor distT="0" distB="0" distL="114300" distR="114300" simplePos="0" relativeHeight="251664384" behindDoc="0" locked="0" layoutInCell="1" allowOverlap="1" wp14:anchorId="4CA1DF70" wp14:editId="79059FD4">
            <wp:simplePos x="0" y="0"/>
            <wp:positionH relativeFrom="margin">
              <wp:align>right</wp:align>
            </wp:positionH>
            <wp:positionV relativeFrom="paragraph">
              <wp:posOffset>-140446</wp:posOffset>
            </wp:positionV>
            <wp:extent cx="842838" cy="580483"/>
            <wp:effectExtent l="0" t="0" r="0" b="0"/>
            <wp:wrapNone/>
            <wp:docPr id="4" name="Picture 4" descr="\\fs2\StaffDesktops\t.bright\Desktop\ECC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2\StaffDesktops\t.bright\Desktop\ECC logo 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2838" cy="5804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7F9A">
        <w:rPr>
          <w:rFonts w:ascii="Century Gothic" w:hAnsi="Century Gothic"/>
          <w:b/>
          <w:sz w:val="24"/>
          <w:szCs w:val="24"/>
        </w:rPr>
        <w:t xml:space="preserve">Appendix 3 – Conditions of Tender </w:t>
      </w:r>
      <w:r w:rsidR="00CD06D2" w:rsidRPr="003E7F9A">
        <w:rPr>
          <w:rFonts w:ascii="Century Gothic" w:hAnsi="Century Gothic"/>
          <w:b/>
          <w:sz w:val="24"/>
          <w:szCs w:val="24"/>
        </w:rPr>
        <w:t>2022/23</w:t>
      </w:r>
    </w:p>
    <w:p w:rsidR="00661D41" w:rsidRPr="003E7F9A" w:rsidRDefault="00661D41" w:rsidP="00661D41">
      <w:pPr>
        <w:spacing w:after="0" w:line="240" w:lineRule="auto"/>
        <w:rPr>
          <w:rFonts w:ascii="Century Gothic" w:hAnsi="Century Gothic"/>
          <w:b/>
          <w:sz w:val="24"/>
          <w:szCs w:val="24"/>
        </w:rPr>
      </w:pPr>
    </w:p>
    <w:p w:rsidR="00661D41" w:rsidRPr="003E7F9A" w:rsidRDefault="00661D41" w:rsidP="00661D41">
      <w:pPr>
        <w:spacing w:after="0" w:line="240" w:lineRule="auto"/>
        <w:rPr>
          <w:rFonts w:ascii="Century Gothic" w:hAnsi="Century Gothic"/>
          <w:b/>
          <w:sz w:val="24"/>
          <w:szCs w:val="24"/>
        </w:rPr>
      </w:pPr>
    </w:p>
    <w:p w:rsidR="00661D41" w:rsidRPr="003E7F9A" w:rsidRDefault="00661D41" w:rsidP="00661D41">
      <w:pPr>
        <w:pStyle w:val="Heading2"/>
        <w:numPr>
          <w:ilvl w:val="0"/>
          <w:numId w:val="6"/>
        </w:numPr>
        <w:spacing w:before="120"/>
        <w:ind w:left="709" w:hanging="709"/>
        <w:jc w:val="left"/>
        <w:rPr>
          <w:rFonts w:ascii="Century Gothic" w:hAnsi="Century Gothic" w:cs="Arial"/>
          <w:sz w:val="22"/>
          <w:szCs w:val="22"/>
        </w:rPr>
      </w:pPr>
      <w:r w:rsidRPr="003E7F9A">
        <w:rPr>
          <w:rFonts w:ascii="Century Gothic" w:hAnsi="Century Gothic" w:cs="Arial"/>
          <w:sz w:val="22"/>
          <w:szCs w:val="22"/>
        </w:rPr>
        <w:t>Enquiries Concerning the Tender</w:t>
      </w:r>
    </w:p>
    <w:p w:rsidR="00661D41" w:rsidRPr="003E7F9A" w:rsidRDefault="00661D41" w:rsidP="00661D41">
      <w:pPr>
        <w:spacing w:before="120" w:after="0" w:line="240" w:lineRule="auto"/>
        <w:ind w:left="709"/>
        <w:rPr>
          <w:rFonts w:ascii="Century Gothic" w:hAnsi="Century Gothic" w:cs="Arial"/>
        </w:rPr>
      </w:pPr>
      <w:r w:rsidRPr="003E7F9A">
        <w:rPr>
          <w:rFonts w:ascii="Century Gothic" w:hAnsi="Century Gothic" w:cs="Arial"/>
        </w:rPr>
        <w:t xml:space="preserve">All communications in connection with this Tender or the Invitation to Tender should be made via email to the Assistant Principal, Rachel Bunn: </w:t>
      </w:r>
    </w:p>
    <w:p w:rsidR="00661D41" w:rsidRPr="003E7F9A" w:rsidRDefault="00F30AAF" w:rsidP="00661D41">
      <w:pPr>
        <w:spacing w:before="120" w:after="0" w:line="240" w:lineRule="auto"/>
        <w:ind w:left="709"/>
        <w:rPr>
          <w:rFonts w:ascii="Century Gothic" w:hAnsi="Century Gothic" w:cs="Arial"/>
          <w:b/>
        </w:rPr>
      </w:pPr>
      <w:hyperlink r:id="rId10" w:history="1">
        <w:r w:rsidR="00661D41" w:rsidRPr="003E7F9A">
          <w:rPr>
            <w:rStyle w:val="Hyperlink"/>
            <w:rFonts w:ascii="Century Gothic" w:hAnsi="Century Gothic" w:cs="Arial"/>
            <w:b/>
          </w:rPr>
          <w:t>r.bunn@eastcoast.ac.uk</w:t>
        </w:r>
      </w:hyperlink>
    </w:p>
    <w:p w:rsidR="00661D41" w:rsidRPr="003E7F9A" w:rsidRDefault="00661D41" w:rsidP="00661D41">
      <w:pPr>
        <w:spacing w:before="120" w:after="0" w:line="240" w:lineRule="auto"/>
        <w:ind w:left="709"/>
        <w:rPr>
          <w:rFonts w:ascii="Century Gothic" w:hAnsi="Century Gothic" w:cs="Arial"/>
        </w:rPr>
      </w:pPr>
      <w:r w:rsidRPr="003E7F9A">
        <w:rPr>
          <w:rFonts w:ascii="Century Gothic" w:hAnsi="Century Gothic" w:cs="Arial"/>
        </w:rPr>
        <w:t xml:space="preserve">Unless the query clearly contains the Tenderer’s intellectual property, the response by the College as well as the nature of the query will be notified to all Tenderers, without disclosing the name of the Tenderer who initiated the query.  </w:t>
      </w:r>
    </w:p>
    <w:p w:rsidR="00661D41" w:rsidRPr="003E7F9A" w:rsidRDefault="00661D41" w:rsidP="00661D41">
      <w:pPr>
        <w:numPr>
          <w:ilvl w:val="0"/>
          <w:numId w:val="6"/>
        </w:numPr>
        <w:spacing w:before="120" w:after="0" w:line="240" w:lineRule="auto"/>
        <w:ind w:left="709" w:hanging="709"/>
        <w:rPr>
          <w:rFonts w:ascii="Century Gothic" w:hAnsi="Century Gothic" w:cs="Arial"/>
        </w:rPr>
      </w:pPr>
      <w:r w:rsidRPr="003E7F9A">
        <w:rPr>
          <w:rFonts w:ascii="Century Gothic" w:hAnsi="Century Gothic" w:cs="Arial"/>
          <w:b/>
        </w:rPr>
        <w:t>Independent Tender</w:t>
      </w:r>
    </w:p>
    <w:p w:rsidR="00661D41" w:rsidRPr="003E7F9A" w:rsidRDefault="00661D41" w:rsidP="00661D41">
      <w:pPr>
        <w:spacing w:before="120" w:after="0" w:line="240" w:lineRule="auto"/>
        <w:ind w:left="709"/>
        <w:rPr>
          <w:rFonts w:ascii="Century Gothic" w:hAnsi="Century Gothic" w:cs="Arial"/>
        </w:rPr>
      </w:pPr>
      <w:r w:rsidRPr="003E7F9A">
        <w:rPr>
          <w:rFonts w:ascii="Century Gothic" w:hAnsi="Century Gothic" w:cs="Arial"/>
        </w:rPr>
        <w:t>By submission of a Tender, the Tenderer warrants that:</w:t>
      </w:r>
    </w:p>
    <w:p w:rsidR="00661D41" w:rsidRPr="003E7F9A" w:rsidRDefault="00661D41" w:rsidP="00661D41">
      <w:pPr>
        <w:tabs>
          <w:tab w:val="left" w:pos="-1440"/>
        </w:tabs>
        <w:spacing w:before="120" w:after="0" w:line="240" w:lineRule="auto"/>
        <w:ind w:left="1418" w:hanging="447"/>
        <w:rPr>
          <w:rFonts w:ascii="Century Gothic" w:hAnsi="Century Gothic" w:cs="Arial"/>
        </w:rPr>
      </w:pPr>
      <w:r w:rsidRPr="003E7F9A">
        <w:rPr>
          <w:rFonts w:ascii="Century Gothic" w:hAnsi="Century Gothic" w:cs="Arial"/>
        </w:rPr>
        <w:t>(a)</w:t>
      </w:r>
      <w:r w:rsidRPr="003E7F9A">
        <w:rPr>
          <w:rFonts w:ascii="Century Gothic" w:hAnsi="Century Gothic" w:cs="Arial"/>
          <w:b/>
        </w:rPr>
        <w:tab/>
      </w:r>
      <w:r w:rsidRPr="003E7F9A">
        <w:rPr>
          <w:rFonts w:ascii="Century Gothic" w:hAnsi="Century Gothic" w:cs="Arial"/>
        </w:rPr>
        <w:t>The prices in the Tender have been arrived at independently, without consultation, communication, agreement or understanding for the purpose of restricting competition, as to any matter relating to such prices, with any other Tenderer or with any competitor.</w:t>
      </w:r>
    </w:p>
    <w:p w:rsidR="00661D41" w:rsidRPr="003E7F9A" w:rsidRDefault="00661D41" w:rsidP="00661D41">
      <w:pPr>
        <w:tabs>
          <w:tab w:val="left" w:pos="-1440"/>
        </w:tabs>
        <w:spacing w:before="120" w:after="0" w:line="240" w:lineRule="auto"/>
        <w:ind w:left="1418" w:hanging="447"/>
        <w:rPr>
          <w:rFonts w:ascii="Century Gothic" w:hAnsi="Century Gothic" w:cs="Arial"/>
        </w:rPr>
      </w:pPr>
      <w:r w:rsidRPr="003E7F9A">
        <w:rPr>
          <w:rFonts w:ascii="Century Gothic" w:hAnsi="Century Gothic" w:cs="Arial"/>
        </w:rPr>
        <w:t>(b)</w:t>
      </w:r>
      <w:r w:rsidRPr="003E7F9A">
        <w:rPr>
          <w:rFonts w:ascii="Century Gothic" w:hAnsi="Century Gothic" w:cs="Arial"/>
        </w:rPr>
        <w:tab/>
        <w:t>Unless otherwise required by law, the prices which have been quoted in the Tender have not knowingly been disclosed by the tenderer, directly or indirectly, to any other Tenderer or competitor, nor will they be so disclosed.</w:t>
      </w:r>
    </w:p>
    <w:p w:rsidR="00661D41" w:rsidRPr="003E7F9A" w:rsidRDefault="00661D41" w:rsidP="00661D41">
      <w:pPr>
        <w:tabs>
          <w:tab w:val="left" w:pos="-1440"/>
        </w:tabs>
        <w:spacing w:before="120" w:after="0" w:line="240" w:lineRule="auto"/>
        <w:ind w:left="1418" w:hanging="447"/>
        <w:rPr>
          <w:rFonts w:ascii="Century Gothic" w:hAnsi="Century Gothic" w:cs="Arial"/>
        </w:rPr>
      </w:pPr>
      <w:r w:rsidRPr="003E7F9A">
        <w:rPr>
          <w:rFonts w:ascii="Century Gothic" w:hAnsi="Century Gothic" w:cs="Arial"/>
        </w:rPr>
        <w:t>(c)</w:t>
      </w:r>
      <w:r w:rsidRPr="003E7F9A">
        <w:rPr>
          <w:rFonts w:ascii="Century Gothic" w:hAnsi="Century Gothic" w:cs="Arial"/>
        </w:rPr>
        <w:tab/>
        <w:t>No attempt has been made or will be made by the Tenderer to induce any other person or firm to submit or not to submit a Tender for the purpose of restricting competition.</w:t>
      </w:r>
    </w:p>
    <w:p w:rsidR="00661D41" w:rsidRPr="003E7F9A" w:rsidRDefault="00661D41" w:rsidP="00661D41">
      <w:pPr>
        <w:numPr>
          <w:ilvl w:val="0"/>
          <w:numId w:val="6"/>
        </w:numPr>
        <w:spacing w:before="120" w:after="0" w:line="240" w:lineRule="auto"/>
        <w:ind w:left="709" w:hanging="709"/>
        <w:rPr>
          <w:rFonts w:ascii="Century Gothic" w:hAnsi="Century Gothic" w:cs="Arial"/>
          <w:b/>
        </w:rPr>
      </w:pPr>
      <w:r w:rsidRPr="003E7F9A">
        <w:rPr>
          <w:rFonts w:ascii="Century Gothic" w:hAnsi="Century Gothic" w:cs="Arial"/>
          <w:b/>
        </w:rPr>
        <w:t>Preparation of Tender</w:t>
      </w:r>
    </w:p>
    <w:p w:rsidR="00661D41" w:rsidRPr="003E7F9A" w:rsidRDefault="00661D41" w:rsidP="00661D41">
      <w:pPr>
        <w:numPr>
          <w:ilvl w:val="1"/>
          <w:numId w:val="6"/>
        </w:numPr>
        <w:spacing w:before="120" w:after="0" w:line="240" w:lineRule="auto"/>
        <w:ind w:left="709" w:hanging="720"/>
        <w:rPr>
          <w:rFonts w:ascii="Century Gothic" w:hAnsi="Century Gothic" w:cs="Arial"/>
        </w:rPr>
      </w:pPr>
      <w:r w:rsidRPr="003E7F9A">
        <w:rPr>
          <w:rFonts w:ascii="Century Gothic" w:hAnsi="Century Gothic" w:cs="Arial"/>
          <w:b/>
        </w:rPr>
        <w:t>Cost of Tender</w:t>
      </w:r>
    </w:p>
    <w:p w:rsidR="00661D41" w:rsidRPr="003E7F9A" w:rsidRDefault="00661D41" w:rsidP="00661D41">
      <w:pPr>
        <w:spacing w:before="120" w:after="0" w:line="240" w:lineRule="auto"/>
        <w:ind w:left="709"/>
        <w:rPr>
          <w:rFonts w:ascii="Century Gothic" w:hAnsi="Century Gothic" w:cs="Arial"/>
        </w:rPr>
      </w:pPr>
      <w:r w:rsidRPr="003E7F9A">
        <w:rPr>
          <w:rFonts w:ascii="Century Gothic" w:hAnsi="Century Gothic" w:cs="Arial"/>
        </w:rPr>
        <w:t>The College will not be responsible for any costs or expenses incurred by the Tenderer in connection with the preparation or delivery or in the evaluation of the Tender.</w:t>
      </w:r>
    </w:p>
    <w:p w:rsidR="00661D41" w:rsidRPr="003E7F9A" w:rsidRDefault="00661D41" w:rsidP="00661D41">
      <w:pPr>
        <w:numPr>
          <w:ilvl w:val="1"/>
          <w:numId w:val="6"/>
        </w:numPr>
        <w:spacing w:before="120" w:after="0" w:line="240" w:lineRule="auto"/>
        <w:ind w:left="709" w:hanging="720"/>
        <w:rPr>
          <w:rFonts w:ascii="Century Gothic" w:hAnsi="Century Gothic" w:cs="Arial"/>
        </w:rPr>
      </w:pPr>
      <w:r w:rsidRPr="003E7F9A">
        <w:rPr>
          <w:rFonts w:ascii="Century Gothic" w:hAnsi="Century Gothic" w:cs="Arial"/>
          <w:b/>
        </w:rPr>
        <w:t>Validity Period of Tender</w:t>
      </w:r>
    </w:p>
    <w:p w:rsidR="00661D41" w:rsidRPr="003E7F9A" w:rsidRDefault="00661D41" w:rsidP="00661D41">
      <w:pPr>
        <w:spacing w:before="120" w:after="0" w:line="240" w:lineRule="auto"/>
        <w:ind w:left="709"/>
        <w:rPr>
          <w:rFonts w:ascii="Century Gothic" w:hAnsi="Century Gothic" w:cs="Arial"/>
        </w:rPr>
      </w:pPr>
      <w:r w:rsidRPr="003E7F9A">
        <w:rPr>
          <w:rFonts w:ascii="Century Gothic" w:hAnsi="Century Gothic" w:cs="Arial"/>
        </w:rPr>
        <w:t>All details of the Tender, including prices and rates, are to remain valid to acceptance for 90 days from the tender delivery date.</w:t>
      </w:r>
    </w:p>
    <w:p w:rsidR="00661D41" w:rsidRPr="003E7F9A" w:rsidRDefault="00661D41" w:rsidP="00661D41">
      <w:pPr>
        <w:pStyle w:val="ListParagraph"/>
        <w:numPr>
          <w:ilvl w:val="0"/>
          <w:numId w:val="5"/>
        </w:numPr>
        <w:spacing w:before="120" w:after="0" w:line="240" w:lineRule="auto"/>
        <w:ind w:left="709" w:hanging="720"/>
        <w:contextualSpacing w:val="0"/>
        <w:rPr>
          <w:rFonts w:ascii="Century Gothic" w:hAnsi="Century Gothic" w:cs="Arial"/>
          <w:b/>
          <w:vanish/>
        </w:rPr>
      </w:pPr>
    </w:p>
    <w:p w:rsidR="00661D41" w:rsidRPr="003E7F9A" w:rsidRDefault="00661D41" w:rsidP="00661D41">
      <w:pPr>
        <w:pStyle w:val="ListParagraph"/>
        <w:numPr>
          <w:ilvl w:val="0"/>
          <w:numId w:val="5"/>
        </w:numPr>
        <w:spacing w:before="120" w:after="0" w:line="240" w:lineRule="auto"/>
        <w:ind w:left="709" w:hanging="720"/>
        <w:contextualSpacing w:val="0"/>
        <w:rPr>
          <w:rFonts w:ascii="Century Gothic" w:hAnsi="Century Gothic" w:cs="Arial"/>
          <w:b/>
          <w:vanish/>
        </w:rPr>
      </w:pPr>
    </w:p>
    <w:p w:rsidR="00661D41" w:rsidRPr="003E7F9A" w:rsidRDefault="00661D41" w:rsidP="00661D41">
      <w:pPr>
        <w:pStyle w:val="ListParagraph"/>
        <w:numPr>
          <w:ilvl w:val="0"/>
          <w:numId w:val="5"/>
        </w:numPr>
        <w:spacing w:before="120" w:after="0" w:line="240" w:lineRule="auto"/>
        <w:ind w:left="709" w:hanging="720"/>
        <w:contextualSpacing w:val="0"/>
        <w:rPr>
          <w:rFonts w:ascii="Century Gothic" w:hAnsi="Century Gothic" w:cs="Arial"/>
          <w:b/>
          <w:vanish/>
        </w:rPr>
      </w:pPr>
    </w:p>
    <w:p w:rsidR="00661D41" w:rsidRPr="003E7F9A" w:rsidRDefault="00661D41" w:rsidP="00661D41">
      <w:pPr>
        <w:numPr>
          <w:ilvl w:val="0"/>
          <w:numId w:val="5"/>
        </w:numPr>
        <w:spacing w:before="120" w:after="0" w:line="240" w:lineRule="auto"/>
        <w:ind w:left="709" w:hanging="720"/>
        <w:rPr>
          <w:rFonts w:ascii="Century Gothic" w:hAnsi="Century Gothic" w:cs="Arial"/>
          <w:b/>
        </w:rPr>
      </w:pPr>
      <w:r w:rsidRPr="003E7F9A">
        <w:rPr>
          <w:rFonts w:ascii="Century Gothic" w:hAnsi="Century Gothic" w:cs="Arial"/>
          <w:b/>
        </w:rPr>
        <w:t>Delivery of Tender</w:t>
      </w:r>
    </w:p>
    <w:p w:rsidR="00661D41" w:rsidRPr="003E7F9A" w:rsidRDefault="00661D41" w:rsidP="00661D41">
      <w:pPr>
        <w:pStyle w:val="ListParagraph"/>
        <w:numPr>
          <w:ilvl w:val="0"/>
          <w:numId w:val="6"/>
        </w:numPr>
        <w:spacing w:before="120" w:after="0" w:line="240" w:lineRule="auto"/>
        <w:ind w:left="709"/>
        <w:contextualSpacing w:val="0"/>
        <w:rPr>
          <w:rFonts w:ascii="Century Gothic" w:hAnsi="Century Gothic" w:cs="Arial"/>
          <w:b/>
          <w:vanish/>
        </w:rPr>
      </w:pPr>
    </w:p>
    <w:p w:rsidR="00661D41" w:rsidRPr="003E7F9A" w:rsidRDefault="00661D41" w:rsidP="00661D41">
      <w:pPr>
        <w:numPr>
          <w:ilvl w:val="1"/>
          <w:numId w:val="6"/>
        </w:numPr>
        <w:spacing w:before="120" w:after="0" w:line="240" w:lineRule="auto"/>
        <w:ind w:left="709" w:hanging="720"/>
        <w:rPr>
          <w:rFonts w:ascii="Century Gothic" w:hAnsi="Century Gothic" w:cs="Arial"/>
          <w:b/>
        </w:rPr>
      </w:pPr>
      <w:r w:rsidRPr="003E7F9A">
        <w:rPr>
          <w:rFonts w:ascii="Century Gothic" w:hAnsi="Century Gothic" w:cs="Arial"/>
          <w:b/>
        </w:rPr>
        <w:t>Number of Copies</w:t>
      </w:r>
    </w:p>
    <w:p w:rsidR="00661D41" w:rsidRPr="003E7F9A" w:rsidRDefault="00661D41" w:rsidP="00661D41">
      <w:pPr>
        <w:spacing w:before="120" w:after="0" w:line="240" w:lineRule="auto"/>
        <w:ind w:left="709"/>
        <w:rPr>
          <w:rFonts w:ascii="Century Gothic" w:hAnsi="Century Gothic" w:cs="Arial"/>
          <w:bCs/>
        </w:rPr>
      </w:pPr>
      <w:r w:rsidRPr="003E7F9A">
        <w:rPr>
          <w:rFonts w:ascii="Century Gothic" w:hAnsi="Century Gothic" w:cs="Arial"/>
          <w:bCs/>
        </w:rPr>
        <w:t xml:space="preserve">Please submit an electronic copy </w:t>
      </w:r>
      <w:r w:rsidR="006941EE" w:rsidRPr="003E7F9A">
        <w:rPr>
          <w:rFonts w:ascii="Century Gothic" w:hAnsi="Century Gothic" w:cs="Arial"/>
          <w:bCs/>
        </w:rPr>
        <w:t xml:space="preserve">of the Invitation To Tender, including supporting documents, and the Statement of Tender </w:t>
      </w:r>
      <w:r w:rsidRPr="003E7F9A">
        <w:rPr>
          <w:rFonts w:ascii="Century Gothic" w:hAnsi="Century Gothic" w:cs="Arial"/>
          <w:bCs/>
        </w:rPr>
        <w:t>by email by the delivery date and time.</w:t>
      </w:r>
    </w:p>
    <w:p w:rsidR="00661D41" w:rsidRPr="003E7F9A" w:rsidRDefault="00661D41" w:rsidP="00661D41">
      <w:pPr>
        <w:numPr>
          <w:ilvl w:val="1"/>
          <w:numId w:val="6"/>
        </w:numPr>
        <w:spacing w:before="120" w:after="0" w:line="240" w:lineRule="auto"/>
        <w:ind w:left="709" w:hanging="720"/>
        <w:rPr>
          <w:rFonts w:ascii="Century Gothic" w:hAnsi="Century Gothic" w:cs="Arial"/>
          <w:b/>
        </w:rPr>
      </w:pPr>
      <w:r w:rsidRPr="003E7F9A">
        <w:rPr>
          <w:rFonts w:ascii="Century Gothic" w:hAnsi="Century Gothic" w:cs="Arial"/>
          <w:b/>
        </w:rPr>
        <w:t>Delivery Date and Time</w:t>
      </w:r>
    </w:p>
    <w:p w:rsidR="00661D41" w:rsidRPr="003E7F9A" w:rsidRDefault="00661D41" w:rsidP="00661D41">
      <w:pPr>
        <w:spacing w:before="120" w:after="0" w:line="240" w:lineRule="auto"/>
        <w:ind w:left="709"/>
        <w:rPr>
          <w:rFonts w:ascii="Century Gothic" w:hAnsi="Century Gothic" w:cs="Arial"/>
          <w:b/>
        </w:rPr>
      </w:pPr>
      <w:r w:rsidRPr="003E7F9A">
        <w:rPr>
          <w:rFonts w:ascii="Century Gothic" w:hAnsi="Century Gothic" w:cs="Arial"/>
        </w:rPr>
        <w:t xml:space="preserve">The Tender must be received by 5.00pm on </w:t>
      </w:r>
      <w:r w:rsidR="00052E45" w:rsidRPr="003E7F9A">
        <w:rPr>
          <w:rFonts w:ascii="Century Gothic" w:hAnsi="Century Gothic" w:cs="Arial"/>
        </w:rPr>
        <w:t>18/04/2022</w:t>
      </w:r>
    </w:p>
    <w:p w:rsidR="00661D41" w:rsidRPr="003E7F9A" w:rsidRDefault="00661D41" w:rsidP="00661D41">
      <w:pPr>
        <w:numPr>
          <w:ilvl w:val="1"/>
          <w:numId w:val="6"/>
        </w:numPr>
        <w:spacing w:before="120" w:after="0" w:line="240" w:lineRule="auto"/>
        <w:ind w:left="709" w:hanging="720"/>
        <w:rPr>
          <w:rFonts w:ascii="Century Gothic" w:hAnsi="Century Gothic" w:cs="Arial"/>
          <w:b/>
        </w:rPr>
      </w:pPr>
      <w:r w:rsidRPr="003E7F9A">
        <w:rPr>
          <w:rFonts w:ascii="Century Gothic" w:hAnsi="Century Gothic" w:cs="Arial"/>
          <w:b/>
        </w:rPr>
        <w:t xml:space="preserve">Delivery Address </w:t>
      </w:r>
    </w:p>
    <w:p w:rsidR="002726B5" w:rsidRPr="009F657D" w:rsidRDefault="00661D41">
      <w:pPr>
        <w:spacing w:before="120" w:after="0" w:line="240" w:lineRule="auto"/>
        <w:ind w:left="709"/>
        <w:rPr>
          <w:rFonts w:ascii="Century Gothic" w:hAnsi="Century Gothic"/>
          <w:sz w:val="24"/>
          <w:szCs w:val="24"/>
        </w:rPr>
      </w:pPr>
      <w:r w:rsidRPr="003E7F9A">
        <w:rPr>
          <w:rFonts w:ascii="Century Gothic" w:hAnsi="Century Gothic" w:cs="Arial"/>
        </w:rPr>
        <w:t>Tenders should be sent by email to</w:t>
      </w:r>
      <w:r w:rsidR="002726B5">
        <w:rPr>
          <w:rFonts w:ascii="Century Gothic" w:hAnsi="Century Gothic" w:cs="Arial"/>
        </w:rPr>
        <w:t xml:space="preserve"> </w:t>
      </w:r>
      <w:r w:rsidR="002726B5" w:rsidRPr="009F657D">
        <w:rPr>
          <w:rFonts w:ascii="Century Gothic" w:hAnsi="Century Gothic"/>
          <w:sz w:val="24"/>
          <w:szCs w:val="24"/>
        </w:rPr>
        <w:t>finance@eastcoast.ac.u</w:t>
      </w:r>
    </w:p>
    <w:p w:rsidR="00661D41" w:rsidRPr="003E7F9A" w:rsidRDefault="00661D41" w:rsidP="00661D41">
      <w:pPr>
        <w:spacing w:before="120" w:after="0" w:line="240" w:lineRule="auto"/>
        <w:ind w:left="709"/>
        <w:rPr>
          <w:rFonts w:ascii="Century Gothic" w:hAnsi="Century Gothic" w:cs="Arial"/>
        </w:rPr>
      </w:pPr>
      <w:r w:rsidRPr="003E7F9A">
        <w:rPr>
          <w:rFonts w:ascii="Century Gothic" w:hAnsi="Century Gothic" w:cs="Arial"/>
        </w:rPr>
        <w:t xml:space="preserve">The words “Tender for Subcontracting </w:t>
      </w:r>
      <w:r w:rsidR="00CD06D2" w:rsidRPr="003E7F9A">
        <w:rPr>
          <w:rFonts w:ascii="Century Gothic" w:hAnsi="Century Gothic" w:cs="Arial"/>
        </w:rPr>
        <w:t>2022/23</w:t>
      </w:r>
      <w:r w:rsidRPr="003E7F9A">
        <w:rPr>
          <w:rFonts w:ascii="Century Gothic" w:hAnsi="Century Gothic" w:cs="Arial"/>
        </w:rPr>
        <w:t>” should be the subject line for the email.</w:t>
      </w:r>
    </w:p>
    <w:p w:rsidR="00661D41" w:rsidRPr="003E7F9A" w:rsidRDefault="00661D41" w:rsidP="00661D41">
      <w:pPr>
        <w:numPr>
          <w:ilvl w:val="0"/>
          <w:numId w:val="5"/>
        </w:numPr>
        <w:spacing w:before="120" w:after="0" w:line="240" w:lineRule="auto"/>
        <w:ind w:left="709" w:hanging="720"/>
        <w:rPr>
          <w:rFonts w:ascii="Century Gothic" w:hAnsi="Century Gothic" w:cs="Arial"/>
          <w:b/>
        </w:rPr>
      </w:pPr>
      <w:r w:rsidRPr="003E7F9A">
        <w:rPr>
          <w:rFonts w:ascii="Century Gothic" w:hAnsi="Century Gothic" w:cs="Arial"/>
          <w:b/>
        </w:rPr>
        <w:t>Treatment of Tender</w:t>
      </w:r>
    </w:p>
    <w:p w:rsidR="00661D41" w:rsidRPr="003E7F9A" w:rsidRDefault="00661D41" w:rsidP="00661D41">
      <w:pPr>
        <w:pStyle w:val="ListParagraph"/>
        <w:numPr>
          <w:ilvl w:val="0"/>
          <w:numId w:val="6"/>
        </w:numPr>
        <w:spacing w:before="120" w:after="0" w:line="240" w:lineRule="auto"/>
        <w:ind w:left="709"/>
        <w:contextualSpacing w:val="0"/>
        <w:rPr>
          <w:rFonts w:ascii="Century Gothic" w:hAnsi="Century Gothic" w:cs="Arial"/>
          <w:b/>
          <w:vanish/>
        </w:rPr>
      </w:pPr>
    </w:p>
    <w:p w:rsidR="00661D41" w:rsidRPr="003E7F9A" w:rsidRDefault="00661D41" w:rsidP="00661D41">
      <w:pPr>
        <w:numPr>
          <w:ilvl w:val="1"/>
          <w:numId w:val="6"/>
        </w:numPr>
        <w:spacing w:before="120" w:after="0" w:line="240" w:lineRule="auto"/>
        <w:ind w:left="709" w:hanging="709"/>
        <w:rPr>
          <w:rFonts w:ascii="Century Gothic" w:hAnsi="Century Gothic" w:cs="Arial"/>
          <w:b/>
        </w:rPr>
      </w:pPr>
      <w:r w:rsidRPr="003E7F9A">
        <w:rPr>
          <w:rFonts w:ascii="Century Gothic" w:hAnsi="Century Gothic" w:cs="Arial"/>
          <w:b/>
        </w:rPr>
        <w:t>East Coast College’s Discretion</w:t>
      </w:r>
    </w:p>
    <w:p w:rsidR="00661D41" w:rsidRPr="003E7F9A" w:rsidRDefault="00661D41" w:rsidP="00661D41">
      <w:pPr>
        <w:spacing w:before="120" w:after="0" w:line="240" w:lineRule="auto"/>
        <w:ind w:left="709"/>
        <w:rPr>
          <w:rFonts w:ascii="Century Gothic" w:hAnsi="Century Gothic" w:cs="Arial"/>
        </w:rPr>
      </w:pPr>
      <w:r w:rsidRPr="003E7F9A">
        <w:rPr>
          <w:rFonts w:ascii="Century Gothic" w:hAnsi="Century Gothic" w:cs="Arial"/>
        </w:rPr>
        <w:t>The College does not undertake to accept the lowest Tender, or part or all of any Tender, and the acknowledgement of receipt of any submitted Tender shall not constitute any actual or implied agreement between the College and the Tenderer.  The College reserves the right to accept any part, all or none of any Tender or Tenderers at its sole discretion.</w:t>
      </w:r>
    </w:p>
    <w:p w:rsidR="00661D41" w:rsidRPr="003E7F9A" w:rsidRDefault="00661D41" w:rsidP="00661D41">
      <w:pPr>
        <w:numPr>
          <w:ilvl w:val="1"/>
          <w:numId w:val="6"/>
        </w:numPr>
        <w:spacing w:before="120" w:after="0" w:line="240" w:lineRule="auto"/>
        <w:ind w:left="709" w:hanging="709"/>
        <w:rPr>
          <w:rFonts w:ascii="Century Gothic" w:hAnsi="Century Gothic" w:cs="Arial"/>
          <w:b/>
        </w:rPr>
      </w:pPr>
      <w:r w:rsidRPr="003E7F9A">
        <w:rPr>
          <w:rFonts w:ascii="Century Gothic" w:hAnsi="Century Gothic" w:cs="Arial"/>
          <w:b/>
        </w:rPr>
        <w:t>Incomplete Tender</w:t>
      </w:r>
    </w:p>
    <w:p w:rsidR="00661D41" w:rsidRPr="003E7F9A" w:rsidRDefault="00661D41" w:rsidP="00661D41">
      <w:pPr>
        <w:spacing w:before="120" w:after="0" w:line="240" w:lineRule="auto"/>
        <w:ind w:left="709"/>
        <w:rPr>
          <w:rFonts w:ascii="Century Gothic" w:hAnsi="Century Gothic" w:cs="Arial"/>
        </w:rPr>
      </w:pPr>
      <w:r w:rsidRPr="003E7F9A">
        <w:rPr>
          <w:rFonts w:ascii="Century Gothic" w:hAnsi="Century Gothic" w:cs="Arial"/>
        </w:rPr>
        <w:t>Tenders may not be considered if the complete information called for is not given at the time of tendering.</w:t>
      </w:r>
    </w:p>
    <w:p w:rsidR="00661D41" w:rsidRPr="003E7F9A" w:rsidRDefault="00661D41" w:rsidP="00661D41">
      <w:pPr>
        <w:numPr>
          <w:ilvl w:val="1"/>
          <w:numId w:val="6"/>
        </w:numPr>
        <w:spacing w:before="120" w:after="0" w:line="240" w:lineRule="auto"/>
        <w:ind w:left="709" w:hanging="709"/>
        <w:rPr>
          <w:rFonts w:ascii="Century Gothic" w:hAnsi="Century Gothic" w:cs="Arial"/>
          <w:b/>
        </w:rPr>
      </w:pPr>
      <w:r w:rsidRPr="003E7F9A">
        <w:rPr>
          <w:rFonts w:ascii="Century Gothic" w:hAnsi="Century Gothic" w:cs="Arial"/>
          <w:b/>
        </w:rPr>
        <w:t>Results of Tendering</w:t>
      </w:r>
    </w:p>
    <w:p w:rsidR="00661D41" w:rsidRPr="003E7F9A" w:rsidRDefault="00661D41" w:rsidP="00661D41">
      <w:pPr>
        <w:spacing w:before="120" w:after="0" w:line="240" w:lineRule="auto"/>
        <w:ind w:left="709"/>
        <w:rPr>
          <w:rFonts w:ascii="Century Gothic" w:hAnsi="Century Gothic" w:cs="Arial"/>
        </w:rPr>
      </w:pPr>
      <w:r w:rsidRPr="003E7F9A">
        <w:rPr>
          <w:rFonts w:ascii="Century Gothic" w:hAnsi="Century Gothic" w:cs="Arial"/>
        </w:rPr>
        <w:t xml:space="preserve">The College will consider all tenders correctly submitted and will select one with a view to reaching a contractual agreement subject to clarification of any outstanding matters.  When the final decision regarding the result of the Invitation to Tender has been taken, all Tenderers will be informed in writing whether or not they have been successful.  </w:t>
      </w:r>
    </w:p>
    <w:p w:rsidR="00981E1A" w:rsidRPr="003E7F9A" w:rsidRDefault="00981E1A">
      <w:pPr>
        <w:rPr>
          <w:rFonts w:ascii="Century Gothic" w:hAnsi="Century Gothic"/>
        </w:rPr>
      </w:pPr>
      <w:r w:rsidRPr="003E7F9A">
        <w:rPr>
          <w:rFonts w:ascii="Century Gothic" w:hAnsi="Century Gothic"/>
        </w:rPr>
        <w:br w:type="page"/>
      </w:r>
    </w:p>
    <w:p w:rsidR="00981E1A" w:rsidRPr="003E7F9A" w:rsidRDefault="00981E1A" w:rsidP="00981E1A">
      <w:pPr>
        <w:spacing w:after="0" w:line="240" w:lineRule="auto"/>
        <w:rPr>
          <w:rFonts w:ascii="Century Gothic" w:hAnsi="Century Gothic"/>
          <w:b/>
          <w:sz w:val="24"/>
          <w:szCs w:val="24"/>
        </w:rPr>
      </w:pPr>
      <w:r w:rsidRPr="003E7F9A">
        <w:rPr>
          <w:rFonts w:ascii="Century Gothic" w:hAnsi="Century Gothic"/>
          <w:noProof/>
          <w:lang w:eastAsia="en-GB"/>
        </w:rPr>
        <w:drawing>
          <wp:anchor distT="0" distB="0" distL="114300" distR="114300" simplePos="0" relativeHeight="251666432" behindDoc="0" locked="0" layoutInCell="1" allowOverlap="1" wp14:anchorId="4E6A6229" wp14:editId="6244A22C">
            <wp:simplePos x="0" y="0"/>
            <wp:positionH relativeFrom="margin">
              <wp:align>right</wp:align>
            </wp:positionH>
            <wp:positionV relativeFrom="paragraph">
              <wp:posOffset>-140446</wp:posOffset>
            </wp:positionV>
            <wp:extent cx="842838" cy="580483"/>
            <wp:effectExtent l="0" t="0" r="0" b="0"/>
            <wp:wrapNone/>
            <wp:docPr id="5" name="Picture 5" descr="\\fs2\StaffDesktops\t.bright\Desktop\ECC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2\StaffDesktops\t.bright\Desktop\ECC logo 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2838" cy="5804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7F9A">
        <w:rPr>
          <w:rFonts w:ascii="Century Gothic" w:hAnsi="Century Gothic"/>
          <w:b/>
          <w:sz w:val="24"/>
          <w:szCs w:val="24"/>
        </w:rPr>
        <w:t xml:space="preserve">Appendix 4 – Scoring Matrix </w:t>
      </w:r>
      <w:r w:rsidR="00CD06D2" w:rsidRPr="003E7F9A">
        <w:rPr>
          <w:rFonts w:ascii="Century Gothic" w:hAnsi="Century Gothic"/>
          <w:b/>
          <w:sz w:val="24"/>
          <w:szCs w:val="24"/>
        </w:rPr>
        <w:t>2022/23</w:t>
      </w:r>
    </w:p>
    <w:p w:rsidR="00981E1A" w:rsidRPr="003E7F9A" w:rsidRDefault="00981E1A" w:rsidP="00981E1A">
      <w:pPr>
        <w:spacing w:after="0" w:line="240" w:lineRule="auto"/>
        <w:rPr>
          <w:rFonts w:ascii="Century Gothic" w:hAnsi="Century Gothic"/>
          <w:b/>
          <w:sz w:val="24"/>
          <w:szCs w:val="24"/>
        </w:rPr>
      </w:pPr>
    </w:p>
    <w:p w:rsidR="00981E1A" w:rsidRDefault="00981E1A" w:rsidP="00981E1A">
      <w:pPr>
        <w:spacing w:after="0" w:line="240" w:lineRule="auto"/>
        <w:rPr>
          <w:rFonts w:ascii="Century Gothic" w:hAnsi="Century Gothic"/>
          <w:b/>
          <w:sz w:val="24"/>
          <w:szCs w:val="24"/>
        </w:rPr>
      </w:pPr>
    </w:p>
    <w:p w:rsidR="00817D46" w:rsidRDefault="00817D46" w:rsidP="00981E1A">
      <w:pPr>
        <w:spacing w:after="0" w:line="240" w:lineRule="auto"/>
        <w:rPr>
          <w:rFonts w:ascii="Century Gothic" w:hAnsi="Century Gothic"/>
          <w:b/>
          <w:sz w:val="24"/>
          <w:szCs w:val="24"/>
        </w:rPr>
      </w:pPr>
      <w:r>
        <w:rPr>
          <w:rFonts w:ascii="Century Gothic" w:hAnsi="Century Gothic"/>
          <w:b/>
          <w:sz w:val="24"/>
          <w:szCs w:val="24"/>
        </w:rPr>
        <w:t>Name</w:t>
      </w:r>
    </w:p>
    <w:p w:rsidR="00817D46" w:rsidRDefault="00817D46" w:rsidP="00981E1A">
      <w:pPr>
        <w:spacing w:after="0" w:line="240" w:lineRule="auto"/>
        <w:rPr>
          <w:rFonts w:ascii="Century Gothic" w:hAnsi="Century Gothic"/>
          <w:b/>
          <w:sz w:val="24"/>
          <w:szCs w:val="24"/>
        </w:rPr>
      </w:pPr>
    </w:p>
    <w:tbl>
      <w:tblPr>
        <w:tblStyle w:val="TableGrid"/>
        <w:tblW w:w="0" w:type="auto"/>
        <w:tblLook w:val="04A0" w:firstRow="1" w:lastRow="0" w:firstColumn="1" w:lastColumn="0" w:noHBand="0" w:noVBand="1"/>
      </w:tblPr>
      <w:tblGrid>
        <w:gridCol w:w="4920"/>
        <w:gridCol w:w="4920"/>
      </w:tblGrid>
      <w:tr w:rsidR="00817D46" w:rsidTr="00817D46">
        <w:tc>
          <w:tcPr>
            <w:tcW w:w="4920" w:type="dxa"/>
          </w:tcPr>
          <w:p w:rsidR="00817D46" w:rsidRDefault="00817D46" w:rsidP="00981E1A">
            <w:pPr>
              <w:rPr>
                <w:rFonts w:ascii="Century Gothic" w:hAnsi="Century Gothic"/>
                <w:b/>
                <w:sz w:val="24"/>
                <w:szCs w:val="24"/>
              </w:rPr>
            </w:pPr>
            <w:r>
              <w:rPr>
                <w:rFonts w:ascii="Century Gothic" w:hAnsi="Century Gothic"/>
                <w:b/>
                <w:sz w:val="24"/>
                <w:szCs w:val="24"/>
              </w:rPr>
              <w:t>Organisation Name</w:t>
            </w:r>
          </w:p>
        </w:tc>
        <w:tc>
          <w:tcPr>
            <w:tcW w:w="4920" w:type="dxa"/>
          </w:tcPr>
          <w:p w:rsidR="00817D46" w:rsidRDefault="00817D46" w:rsidP="00981E1A">
            <w:pPr>
              <w:rPr>
                <w:rFonts w:ascii="Century Gothic" w:hAnsi="Century Gothic"/>
                <w:b/>
                <w:sz w:val="24"/>
                <w:szCs w:val="24"/>
              </w:rPr>
            </w:pPr>
          </w:p>
        </w:tc>
      </w:tr>
      <w:tr w:rsidR="00817D46" w:rsidTr="00817D46">
        <w:tc>
          <w:tcPr>
            <w:tcW w:w="4920" w:type="dxa"/>
          </w:tcPr>
          <w:p w:rsidR="00817D46" w:rsidRDefault="00817D46" w:rsidP="00981E1A">
            <w:pPr>
              <w:rPr>
                <w:rFonts w:ascii="Century Gothic" w:hAnsi="Century Gothic"/>
                <w:b/>
                <w:sz w:val="24"/>
                <w:szCs w:val="24"/>
              </w:rPr>
            </w:pPr>
            <w:r>
              <w:rPr>
                <w:rFonts w:ascii="Century Gothic" w:hAnsi="Century Gothic"/>
                <w:b/>
                <w:sz w:val="24"/>
                <w:szCs w:val="24"/>
              </w:rPr>
              <w:t>Organisation Address</w:t>
            </w:r>
          </w:p>
        </w:tc>
        <w:tc>
          <w:tcPr>
            <w:tcW w:w="4920" w:type="dxa"/>
          </w:tcPr>
          <w:p w:rsidR="00817D46" w:rsidRDefault="00817D46" w:rsidP="00981E1A">
            <w:pPr>
              <w:rPr>
                <w:rFonts w:ascii="Century Gothic" w:hAnsi="Century Gothic"/>
                <w:b/>
                <w:sz w:val="24"/>
                <w:szCs w:val="24"/>
              </w:rPr>
            </w:pPr>
          </w:p>
        </w:tc>
      </w:tr>
      <w:tr w:rsidR="00817D46" w:rsidTr="00817D46">
        <w:tc>
          <w:tcPr>
            <w:tcW w:w="4920" w:type="dxa"/>
          </w:tcPr>
          <w:p w:rsidR="00817D46" w:rsidRDefault="00817D46" w:rsidP="00981E1A">
            <w:pPr>
              <w:rPr>
                <w:rFonts w:ascii="Century Gothic" w:hAnsi="Century Gothic"/>
                <w:b/>
                <w:sz w:val="24"/>
                <w:szCs w:val="24"/>
              </w:rPr>
            </w:pPr>
            <w:r>
              <w:rPr>
                <w:rFonts w:ascii="Century Gothic" w:hAnsi="Century Gothic"/>
                <w:b/>
                <w:sz w:val="24"/>
                <w:szCs w:val="24"/>
              </w:rPr>
              <w:t>Company Registration number</w:t>
            </w:r>
          </w:p>
        </w:tc>
        <w:tc>
          <w:tcPr>
            <w:tcW w:w="4920" w:type="dxa"/>
          </w:tcPr>
          <w:p w:rsidR="00817D46" w:rsidRDefault="00817D46" w:rsidP="00981E1A">
            <w:pPr>
              <w:rPr>
                <w:rFonts w:ascii="Century Gothic" w:hAnsi="Century Gothic"/>
                <w:b/>
                <w:sz w:val="24"/>
                <w:szCs w:val="24"/>
              </w:rPr>
            </w:pPr>
          </w:p>
        </w:tc>
      </w:tr>
      <w:tr w:rsidR="00817D46" w:rsidTr="00817D46">
        <w:tc>
          <w:tcPr>
            <w:tcW w:w="4920" w:type="dxa"/>
          </w:tcPr>
          <w:p w:rsidR="00817D46" w:rsidRDefault="00817D46" w:rsidP="00981E1A">
            <w:pPr>
              <w:rPr>
                <w:rFonts w:ascii="Century Gothic" w:hAnsi="Century Gothic"/>
                <w:b/>
                <w:sz w:val="24"/>
                <w:szCs w:val="24"/>
              </w:rPr>
            </w:pPr>
            <w:r>
              <w:rPr>
                <w:rFonts w:ascii="Century Gothic" w:hAnsi="Century Gothic"/>
                <w:b/>
                <w:sz w:val="24"/>
                <w:szCs w:val="24"/>
              </w:rPr>
              <w:t>Confirmation of 3 years audited accounts</w:t>
            </w:r>
          </w:p>
        </w:tc>
        <w:tc>
          <w:tcPr>
            <w:tcW w:w="4920" w:type="dxa"/>
          </w:tcPr>
          <w:p w:rsidR="00817D46" w:rsidRDefault="00817D46" w:rsidP="00981E1A">
            <w:pPr>
              <w:rPr>
                <w:rFonts w:ascii="Century Gothic" w:hAnsi="Century Gothic"/>
                <w:b/>
                <w:sz w:val="24"/>
                <w:szCs w:val="24"/>
              </w:rPr>
            </w:pPr>
          </w:p>
        </w:tc>
      </w:tr>
    </w:tbl>
    <w:p w:rsidR="00817D46" w:rsidRDefault="00817D46" w:rsidP="00981E1A">
      <w:pPr>
        <w:spacing w:after="0" w:line="240" w:lineRule="auto"/>
        <w:rPr>
          <w:rFonts w:ascii="Century Gothic" w:hAnsi="Century Gothic"/>
          <w:b/>
          <w:sz w:val="24"/>
          <w:szCs w:val="24"/>
        </w:rPr>
      </w:pPr>
    </w:p>
    <w:p w:rsidR="00817D46" w:rsidRDefault="00817D46" w:rsidP="00981E1A">
      <w:pPr>
        <w:spacing w:after="0" w:line="240" w:lineRule="auto"/>
        <w:rPr>
          <w:rFonts w:ascii="Century Gothic" w:hAnsi="Century Gothic"/>
          <w:b/>
          <w:sz w:val="24"/>
          <w:szCs w:val="24"/>
        </w:rPr>
      </w:pPr>
    </w:p>
    <w:p w:rsidR="00817D46" w:rsidRPr="003E7F9A" w:rsidRDefault="00817D46" w:rsidP="00981E1A">
      <w:pPr>
        <w:spacing w:after="0" w:line="240" w:lineRule="auto"/>
        <w:rPr>
          <w:rFonts w:ascii="Century Gothic" w:hAnsi="Century Gothic"/>
          <w:b/>
          <w:sz w:val="24"/>
          <w:szCs w:val="24"/>
        </w:rPr>
      </w:pPr>
    </w:p>
    <w:tbl>
      <w:tblPr>
        <w:tblStyle w:val="TableGrid"/>
        <w:tblW w:w="0" w:type="auto"/>
        <w:tblLook w:val="04A0" w:firstRow="1" w:lastRow="0" w:firstColumn="1" w:lastColumn="0" w:noHBand="0" w:noVBand="1"/>
      </w:tblPr>
      <w:tblGrid>
        <w:gridCol w:w="3196"/>
        <w:gridCol w:w="2225"/>
        <w:gridCol w:w="1936"/>
        <w:gridCol w:w="1948"/>
      </w:tblGrid>
      <w:tr w:rsidR="00981E1A" w:rsidRPr="003E7F9A" w:rsidTr="00CD06D2">
        <w:tc>
          <w:tcPr>
            <w:tcW w:w="3196" w:type="dxa"/>
          </w:tcPr>
          <w:p w:rsidR="00981E1A" w:rsidRPr="003E7F9A" w:rsidRDefault="00981E1A" w:rsidP="00981E1A">
            <w:pPr>
              <w:spacing w:before="60" w:after="60"/>
              <w:rPr>
                <w:rFonts w:ascii="Century Gothic" w:hAnsi="Century Gothic"/>
              </w:rPr>
            </w:pPr>
            <w:r w:rsidRPr="003E7F9A">
              <w:rPr>
                <w:rFonts w:ascii="Century Gothic" w:hAnsi="Century Gothic"/>
              </w:rPr>
              <w:t>ITT Question</w:t>
            </w:r>
          </w:p>
        </w:tc>
        <w:tc>
          <w:tcPr>
            <w:tcW w:w="1936" w:type="dxa"/>
          </w:tcPr>
          <w:p w:rsidR="00981E1A" w:rsidRPr="003E7F9A" w:rsidRDefault="00981E1A" w:rsidP="00981E1A">
            <w:pPr>
              <w:spacing w:before="60" w:after="60"/>
              <w:rPr>
                <w:rFonts w:ascii="Century Gothic" w:hAnsi="Century Gothic"/>
              </w:rPr>
            </w:pPr>
            <w:r w:rsidRPr="003E7F9A">
              <w:rPr>
                <w:rFonts w:ascii="Century Gothic" w:hAnsi="Century Gothic"/>
              </w:rPr>
              <w:t>1 point</w:t>
            </w:r>
          </w:p>
        </w:tc>
        <w:tc>
          <w:tcPr>
            <w:tcW w:w="1936" w:type="dxa"/>
          </w:tcPr>
          <w:p w:rsidR="00981E1A" w:rsidRPr="003E7F9A" w:rsidRDefault="00981E1A" w:rsidP="00981E1A">
            <w:pPr>
              <w:spacing w:before="60" w:after="60"/>
              <w:rPr>
                <w:rFonts w:ascii="Century Gothic" w:hAnsi="Century Gothic"/>
              </w:rPr>
            </w:pPr>
            <w:r w:rsidRPr="003E7F9A">
              <w:rPr>
                <w:rFonts w:ascii="Century Gothic" w:hAnsi="Century Gothic"/>
              </w:rPr>
              <w:t xml:space="preserve">2 point </w:t>
            </w:r>
          </w:p>
        </w:tc>
        <w:tc>
          <w:tcPr>
            <w:tcW w:w="1948" w:type="dxa"/>
            <w:tcBorders>
              <w:bottom w:val="single" w:sz="4" w:space="0" w:color="auto"/>
            </w:tcBorders>
          </w:tcPr>
          <w:p w:rsidR="00981E1A" w:rsidRPr="003E7F9A" w:rsidRDefault="00981E1A" w:rsidP="00981E1A">
            <w:pPr>
              <w:spacing w:before="60" w:after="60"/>
              <w:rPr>
                <w:rFonts w:ascii="Century Gothic" w:hAnsi="Century Gothic"/>
              </w:rPr>
            </w:pPr>
            <w:r w:rsidRPr="003E7F9A">
              <w:rPr>
                <w:rFonts w:ascii="Century Gothic" w:hAnsi="Century Gothic"/>
              </w:rPr>
              <w:t>3 point</w:t>
            </w:r>
          </w:p>
        </w:tc>
      </w:tr>
      <w:tr w:rsidR="00981E1A" w:rsidRPr="003E7F9A" w:rsidTr="00CD06D2">
        <w:tc>
          <w:tcPr>
            <w:tcW w:w="3196" w:type="dxa"/>
          </w:tcPr>
          <w:p w:rsidR="00981E1A" w:rsidRPr="003E7F9A" w:rsidRDefault="00981E1A" w:rsidP="00981E1A">
            <w:pPr>
              <w:spacing w:before="60" w:after="60"/>
              <w:rPr>
                <w:rFonts w:ascii="Century Gothic" w:hAnsi="Century Gothic"/>
              </w:rPr>
            </w:pPr>
            <w:r w:rsidRPr="003E7F9A">
              <w:rPr>
                <w:rFonts w:ascii="Century Gothic" w:hAnsi="Century Gothic"/>
              </w:rPr>
              <w:t xml:space="preserve">4 - Affiliation /registrations </w:t>
            </w:r>
          </w:p>
        </w:tc>
        <w:tc>
          <w:tcPr>
            <w:tcW w:w="1936" w:type="dxa"/>
            <w:shd w:val="clear" w:color="auto" w:fill="D9D9D9" w:themeFill="background1" w:themeFillShade="D9"/>
          </w:tcPr>
          <w:p w:rsidR="00981E1A" w:rsidRPr="003E7F9A" w:rsidRDefault="00981E1A" w:rsidP="00981E1A">
            <w:pPr>
              <w:spacing w:before="60" w:after="60"/>
              <w:rPr>
                <w:rFonts w:ascii="Century Gothic" w:hAnsi="Century Gothic"/>
              </w:rPr>
            </w:pPr>
          </w:p>
        </w:tc>
        <w:tc>
          <w:tcPr>
            <w:tcW w:w="1936" w:type="dxa"/>
          </w:tcPr>
          <w:p w:rsidR="0064644A" w:rsidRPr="003E7F9A" w:rsidRDefault="00981E1A" w:rsidP="00981E1A">
            <w:pPr>
              <w:spacing w:before="60" w:after="60"/>
              <w:rPr>
                <w:rFonts w:ascii="Century Gothic" w:hAnsi="Century Gothic"/>
              </w:rPr>
            </w:pPr>
            <w:r w:rsidRPr="003E7F9A">
              <w:rPr>
                <w:rFonts w:ascii="Century Gothic" w:hAnsi="Century Gothic"/>
              </w:rPr>
              <w:t>OFSTED, Vocational relevance / subject specific</w:t>
            </w:r>
          </w:p>
        </w:tc>
        <w:tc>
          <w:tcPr>
            <w:tcW w:w="1948" w:type="dxa"/>
          </w:tcPr>
          <w:p w:rsidR="00981E1A" w:rsidRPr="003E7F9A" w:rsidRDefault="00981E1A" w:rsidP="00981E1A">
            <w:pPr>
              <w:spacing w:before="60" w:after="60"/>
              <w:rPr>
                <w:rFonts w:ascii="Century Gothic" w:hAnsi="Century Gothic"/>
              </w:rPr>
            </w:pPr>
            <w:r w:rsidRPr="003E7F9A">
              <w:rPr>
                <w:rFonts w:ascii="Century Gothic" w:hAnsi="Century Gothic"/>
              </w:rPr>
              <w:t>Ro</w:t>
            </w:r>
            <w:r w:rsidR="00817D46">
              <w:rPr>
                <w:rFonts w:ascii="Century Gothic" w:hAnsi="Century Gothic"/>
              </w:rPr>
              <w:t>TA</w:t>
            </w:r>
            <w:r w:rsidRPr="003E7F9A">
              <w:rPr>
                <w:rFonts w:ascii="Century Gothic" w:hAnsi="Century Gothic"/>
              </w:rPr>
              <w:t>P</w:t>
            </w:r>
          </w:p>
        </w:tc>
      </w:tr>
      <w:tr w:rsidR="00981E1A" w:rsidRPr="003E7F9A" w:rsidTr="0064644A">
        <w:tc>
          <w:tcPr>
            <w:tcW w:w="3196" w:type="dxa"/>
          </w:tcPr>
          <w:p w:rsidR="00981E1A" w:rsidRPr="003E7F9A" w:rsidRDefault="00981E1A" w:rsidP="00981E1A">
            <w:pPr>
              <w:spacing w:before="60" w:after="60"/>
              <w:rPr>
                <w:rFonts w:ascii="Century Gothic" w:hAnsi="Century Gothic"/>
              </w:rPr>
            </w:pPr>
            <w:r w:rsidRPr="003E7F9A">
              <w:rPr>
                <w:rFonts w:ascii="Century Gothic" w:hAnsi="Century Gothic"/>
              </w:rPr>
              <w:t>5 -  Principal Activities</w:t>
            </w:r>
          </w:p>
        </w:tc>
        <w:tc>
          <w:tcPr>
            <w:tcW w:w="1936" w:type="dxa"/>
            <w:shd w:val="clear" w:color="auto" w:fill="auto"/>
          </w:tcPr>
          <w:p w:rsidR="00981E1A" w:rsidRPr="003E7F9A" w:rsidRDefault="0064644A" w:rsidP="00981E1A">
            <w:pPr>
              <w:spacing w:before="60" w:after="60"/>
              <w:rPr>
                <w:rFonts w:ascii="Century Gothic" w:hAnsi="Century Gothic"/>
              </w:rPr>
            </w:pPr>
            <w:r>
              <w:rPr>
                <w:rFonts w:ascii="Century Gothic" w:hAnsi="Century Gothic"/>
              </w:rPr>
              <w:t xml:space="preserve">Non training/education </w:t>
            </w:r>
          </w:p>
        </w:tc>
        <w:tc>
          <w:tcPr>
            <w:tcW w:w="1936" w:type="dxa"/>
          </w:tcPr>
          <w:p w:rsidR="00981E1A" w:rsidRPr="003E7F9A" w:rsidRDefault="00981E1A" w:rsidP="00981E1A">
            <w:pPr>
              <w:spacing w:before="60" w:after="60"/>
              <w:rPr>
                <w:rFonts w:ascii="Century Gothic" w:hAnsi="Century Gothic"/>
              </w:rPr>
            </w:pPr>
            <w:r w:rsidRPr="003E7F9A">
              <w:rPr>
                <w:rFonts w:ascii="Century Gothic" w:hAnsi="Century Gothic"/>
              </w:rPr>
              <w:t>Training/ leisure courses</w:t>
            </w:r>
          </w:p>
        </w:tc>
        <w:tc>
          <w:tcPr>
            <w:tcW w:w="1948" w:type="dxa"/>
          </w:tcPr>
          <w:p w:rsidR="00981E1A" w:rsidRPr="003E7F9A" w:rsidRDefault="00981E1A" w:rsidP="00981E1A">
            <w:pPr>
              <w:spacing w:before="60" w:after="60"/>
              <w:rPr>
                <w:rFonts w:ascii="Century Gothic" w:hAnsi="Century Gothic"/>
              </w:rPr>
            </w:pPr>
            <w:r w:rsidRPr="003E7F9A">
              <w:rPr>
                <w:rFonts w:ascii="Century Gothic" w:hAnsi="Century Gothic"/>
              </w:rPr>
              <w:t xml:space="preserve">Education and training </w:t>
            </w:r>
          </w:p>
        </w:tc>
      </w:tr>
      <w:tr w:rsidR="00981E1A" w:rsidRPr="003E7F9A" w:rsidTr="00CD06D2">
        <w:tc>
          <w:tcPr>
            <w:tcW w:w="3196" w:type="dxa"/>
          </w:tcPr>
          <w:p w:rsidR="00981E1A" w:rsidRPr="003E7F9A" w:rsidRDefault="00981E1A" w:rsidP="00981E1A">
            <w:pPr>
              <w:spacing w:before="60" w:after="60"/>
              <w:rPr>
                <w:rFonts w:ascii="Century Gothic" w:hAnsi="Century Gothic"/>
              </w:rPr>
            </w:pPr>
            <w:r w:rsidRPr="003E7F9A">
              <w:rPr>
                <w:rFonts w:ascii="Century Gothic" w:hAnsi="Century Gothic"/>
              </w:rPr>
              <w:t xml:space="preserve">6 - Experience in education </w:t>
            </w:r>
          </w:p>
        </w:tc>
        <w:tc>
          <w:tcPr>
            <w:tcW w:w="1936" w:type="dxa"/>
          </w:tcPr>
          <w:p w:rsidR="00981E1A" w:rsidRPr="003E7F9A" w:rsidRDefault="00981E1A" w:rsidP="00981E1A">
            <w:pPr>
              <w:spacing w:before="60" w:after="60"/>
              <w:rPr>
                <w:rFonts w:ascii="Century Gothic" w:hAnsi="Century Gothic"/>
              </w:rPr>
            </w:pPr>
            <w:r w:rsidRPr="003E7F9A">
              <w:rPr>
                <w:rFonts w:ascii="Century Gothic" w:hAnsi="Century Gothic"/>
              </w:rPr>
              <w:t>Under 1 year</w:t>
            </w:r>
          </w:p>
        </w:tc>
        <w:tc>
          <w:tcPr>
            <w:tcW w:w="1936" w:type="dxa"/>
          </w:tcPr>
          <w:p w:rsidR="00981E1A" w:rsidRPr="003E7F9A" w:rsidRDefault="00981E1A" w:rsidP="00981E1A">
            <w:pPr>
              <w:spacing w:before="60" w:after="60"/>
              <w:rPr>
                <w:rFonts w:ascii="Century Gothic" w:hAnsi="Century Gothic"/>
              </w:rPr>
            </w:pPr>
            <w:r w:rsidRPr="003E7F9A">
              <w:rPr>
                <w:rFonts w:ascii="Century Gothic" w:hAnsi="Century Gothic"/>
              </w:rPr>
              <w:t>1-2 years</w:t>
            </w:r>
          </w:p>
        </w:tc>
        <w:tc>
          <w:tcPr>
            <w:tcW w:w="1948" w:type="dxa"/>
          </w:tcPr>
          <w:p w:rsidR="00981E1A" w:rsidRPr="003E7F9A" w:rsidRDefault="00981E1A" w:rsidP="00981E1A">
            <w:pPr>
              <w:spacing w:before="60" w:after="60"/>
              <w:rPr>
                <w:rFonts w:ascii="Century Gothic" w:hAnsi="Century Gothic"/>
              </w:rPr>
            </w:pPr>
            <w:r w:rsidRPr="003E7F9A">
              <w:rPr>
                <w:rFonts w:ascii="Century Gothic" w:hAnsi="Century Gothic"/>
              </w:rPr>
              <w:t xml:space="preserve">3+ years </w:t>
            </w:r>
          </w:p>
        </w:tc>
      </w:tr>
      <w:tr w:rsidR="00981E1A" w:rsidRPr="003E7F9A" w:rsidTr="00CD06D2">
        <w:tc>
          <w:tcPr>
            <w:tcW w:w="3196" w:type="dxa"/>
          </w:tcPr>
          <w:p w:rsidR="00981E1A" w:rsidRPr="003E7F9A" w:rsidRDefault="00981E1A" w:rsidP="00981E1A">
            <w:pPr>
              <w:spacing w:before="60" w:after="60"/>
              <w:rPr>
                <w:rFonts w:ascii="Century Gothic" w:hAnsi="Century Gothic"/>
              </w:rPr>
            </w:pPr>
            <w:r w:rsidRPr="003E7F9A">
              <w:rPr>
                <w:rFonts w:ascii="Century Gothic" w:hAnsi="Century Gothic"/>
              </w:rPr>
              <w:t xml:space="preserve">7 -  Retention </w:t>
            </w:r>
          </w:p>
        </w:tc>
        <w:tc>
          <w:tcPr>
            <w:tcW w:w="1936" w:type="dxa"/>
          </w:tcPr>
          <w:p w:rsidR="00981E1A" w:rsidRPr="003E7F9A" w:rsidRDefault="00981E1A" w:rsidP="00981E1A">
            <w:pPr>
              <w:spacing w:before="60" w:after="60"/>
              <w:rPr>
                <w:rFonts w:ascii="Century Gothic" w:hAnsi="Century Gothic"/>
              </w:rPr>
            </w:pPr>
            <w:r w:rsidRPr="003E7F9A">
              <w:rPr>
                <w:rFonts w:ascii="Century Gothic" w:hAnsi="Century Gothic"/>
              </w:rPr>
              <w:t>Below  8</w:t>
            </w:r>
            <w:r w:rsidR="00817D46">
              <w:rPr>
                <w:rFonts w:ascii="Century Gothic" w:hAnsi="Century Gothic"/>
              </w:rPr>
              <w:t>5</w:t>
            </w:r>
            <w:r w:rsidRPr="003E7F9A">
              <w:rPr>
                <w:rFonts w:ascii="Century Gothic" w:hAnsi="Century Gothic"/>
              </w:rPr>
              <w:t>%</w:t>
            </w:r>
            <w:r w:rsidRPr="003E7F9A">
              <w:rPr>
                <w:rFonts w:ascii="Century Gothic" w:hAnsi="Century Gothic"/>
                <w:vertAlign w:val="superscript"/>
              </w:rPr>
              <w:t>#</w:t>
            </w:r>
          </w:p>
        </w:tc>
        <w:tc>
          <w:tcPr>
            <w:tcW w:w="1936" w:type="dxa"/>
          </w:tcPr>
          <w:p w:rsidR="00981E1A" w:rsidRPr="003E7F9A" w:rsidRDefault="00981E1A" w:rsidP="00981E1A">
            <w:pPr>
              <w:spacing w:before="60" w:after="60"/>
              <w:rPr>
                <w:rFonts w:ascii="Century Gothic" w:hAnsi="Century Gothic"/>
              </w:rPr>
            </w:pPr>
            <w:r w:rsidRPr="003E7F9A">
              <w:rPr>
                <w:rFonts w:ascii="Century Gothic" w:hAnsi="Century Gothic"/>
              </w:rPr>
              <w:t>8</w:t>
            </w:r>
            <w:r w:rsidR="00817D46">
              <w:rPr>
                <w:rFonts w:ascii="Century Gothic" w:hAnsi="Century Gothic"/>
              </w:rPr>
              <w:t>6</w:t>
            </w:r>
            <w:r w:rsidRPr="003E7F9A">
              <w:rPr>
                <w:rFonts w:ascii="Century Gothic" w:hAnsi="Century Gothic"/>
              </w:rPr>
              <w:t>-</w:t>
            </w:r>
            <w:r w:rsidR="00817D46">
              <w:rPr>
                <w:rFonts w:ascii="Century Gothic" w:hAnsi="Century Gothic"/>
              </w:rPr>
              <w:t>90</w:t>
            </w:r>
            <w:r w:rsidRPr="003E7F9A">
              <w:rPr>
                <w:rFonts w:ascii="Century Gothic" w:hAnsi="Century Gothic"/>
              </w:rPr>
              <w:t>%</w:t>
            </w:r>
            <w:r w:rsidRPr="003E7F9A">
              <w:rPr>
                <w:rFonts w:ascii="Century Gothic" w:hAnsi="Century Gothic"/>
                <w:vertAlign w:val="superscript"/>
              </w:rPr>
              <w:t>#</w:t>
            </w:r>
          </w:p>
        </w:tc>
        <w:tc>
          <w:tcPr>
            <w:tcW w:w="1948" w:type="dxa"/>
          </w:tcPr>
          <w:p w:rsidR="00981E1A" w:rsidRPr="003E7F9A" w:rsidRDefault="00817D46" w:rsidP="00981E1A">
            <w:pPr>
              <w:spacing w:before="60" w:after="60"/>
              <w:rPr>
                <w:rFonts w:ascii="Century Gothic" w:hAnsi="Century Gothic"/>
              </w:rPr>
            </w:pPr>
            <w:r>
              <w:rPr>
                <w:rFonts w:ascii="Century Gothic" w:hAnsi="Century Gothic"/>
              </w:rPr>
              <w:t>90</w:t>
            </w:r>
            <w:r w:rsidRPr="003E7F9A">
              <w:rPr>
                <w:rFonts w:ascii="Century Gothic" w:hAnsi="Century Gothic"/>
              </w:rPr>
              <w:t xml:space="preserve"> </w:t>
            </w:r>
            <w:r w:rsidR="00981E1A" w:rsidRPr="003E7F9A">
              <w:rPr>
                <w:rFonts w:ascii="Century Gothic" w:hAnsi="Century Gothic"/>
              </w:rPr>
              <w:t>+%</w:t>
            </w:r>
            <w:r w:rsidR="00981E1A" w:rsidRPr="003E7F9A">
              <w:rPr>
                <w:rFonts w:ascii="Century Gothic" w:hAnsi="Century Gothic"/>
                <w:vertAlign w:val="superscript"/>
              </w:rPr>
              <w:t>#</w:t>
            </w:r>
          </w:p>
        </w:tc>
      </w:tr>
      <w:tr w:rsidR="00981E1A" w:rsidRPr="003E7F9A" w:rsidTr="00CD06D2">
        <w:tc>
          <w:tcPr>
            <w:tcW w:w="3196" w:type="dxa"/>
          </w:tcPr>
          <w:p w:rsidR="00981E1A" w:rsidRPr="003E7F9A" w:rsidRDefault="00981E1A" w:rsidP="00981E1A">
            <w:pPr>
              <w:spacing w:before="60" w:after="60"/>
              <w:rPr>
                <w:rFonts w:ascii="Century Gothic" w:hAnsi="Century Gothic"/>
              </w:rPr>
            </w:pPr>
            <w:r w:rsidRPr="003E7F9A">
              <w:rPr>
                <w:rFonts w:ascii="Century Gothic" w:hAnsi="Century Gothic"/>
              </w:rPr>
              <w:t xml:space="preserve">7 -  </w:t>
            </w:r>
            <w:r w:rsidR="00817D46">
              <w:rPr>
                <w:rFonts w:ascii="Century Gothic" w:hAnsi="Century Gothic"/>
              </w:rPr>
              <w:t>Pass</w:t>
            </w:r>
            <w:r w:rsidR="00817D46" w:rsidRPr="003E7F9A">
              <w:rPr>
                <w:rFonts w:ascii="Century Gothic" w:hAnsi="Century Gothic"/>
              </w:rPr>
              <w:t xml:space="preserve"> </w:t>
            </w:r>
          </w:p>
        </w:tc>
        <w:tc>
          <w:tcPr>
            <w:tcW w:w="1936" w:type="dxa"/>
          </w:tcPr>
          <w:p w:rsidR="00981E1A" w:rsidRPr="003E7F9A" w:rsidRDefault="00981E1A" w:rsidP="00981E1A">
            <w:pPr>
              <w:spacing w:before="60" w:after="60"/>
              <w:rPr>
                <w:rFonts w:ascii="Century Gothic" w:hAnsi="Century Gothic"/>
              </w:rPr>
            </w:pPr>
            <w:r w:rsidRPr="003E7F9A">
              <w:rPr>
                <w:rFonts w:ascii="Century Gothic" w:hAnsi="Century Gothic"/>
              </w:rPr>
              <w:t>Below  8</w:t>
            </w:r>
            <w:r w:rsidR="00817D46">
              <w:rPr>
                <w:rFonts w:ascii="Century Gothic" w:hAnsi="Century Gothic"/>
              </w:rPr>
              <w:t>5</w:t>
            </w:r>
            <w:r w:rsidRPr="003E7F9A">
              <w:rPr>
                <w:rFonts w:ascii="Century Gothic" w:hAnsi="Century Gothic"/>
              </w:rPr>
              <w:t>%</w:t>
            </w:r>
            <w:r w:rsidRPr="003E7F9A">
              <w:rPr>
                <w:rFonts w:ascii="Century Gothic" w:hAnsi="Century Gothic"/>
                <w:vertAlign w:val="superscript"/>
              </w:rPr>
              <w:t>#</w:t>
            </w:r>
          </w:p>
        </w:tc>
        <w:tc>
          <w:tcPr>
            <w:tcW w:w="1936" w:type="dxa"/>
          </w:tcPr>
          <w:p w:rsidR="00981E1A" w:rsidRPr="003E7F9A" w:rsidRDefault="00981E1A" w:rsidP="00981E1A">
            <w:pPr>
              <w:spacing w:before="60" w:after="60"/>
              <w:rPr>
                <w:rFonts w:ascii="Century Gothic" w:hAnsi="Century Gothic"/>
              </w:rPr>
            </w:pPr>
            <w:r w:rsidRPr="003E7F9A">
              <w:rPr>
                <w:rFonts w:ascii="Century Gothic" w:hAnsi="Century Gothic"/>
              </w:rPr>
              <w:t>8</w:t>
            </w:r>
            <w:r w:rsidR="00817D46">
              <w:rPr>
                <w:rFonts w:ascii="Century Gothic" w:hAnsi="Century Gothic"/>
              </w:rPr>
              <w:t>6</w:t>
            </w:r>
            <w:r w:rsidRPr="003E7F9A">
              <w:rPr>
                <w:rFonts w:ascii="Century Gothic" w:hAnsi="Century Gothic"/>
              </w:rPr>
              <w:t>-</w:t>
            </w:r>
            <w:r w:rsidR="00817D46">
              <w:rPr>
                <w:rFonts w:ascii="Century Gothic" w:hAnsi="Century Gothic"/>
              </w:rPr>
              <w:t>90</w:t>
            </w:r>
            <w:r w:rsidRPr="003E7F9A">
              <w:rPr>
                <w:rFonts w:ascii="Century Gothic" w:hAnsi="Century Gothic"/>
              </w:rPr>
              <w:t>%</w:t>
            </w:r>
            <w:r w:rsidRPr="003E7F9A">
              <w:rPr>
                <w:rFonts w:ascii="Century Gothic" w:hAnsi="Century Gothic"/>
                <w:vertAlign w:val="superscript"/>
              </w:rPr>
              <w:t>#</w:t>
            </w:r>
          </w:p>
        </w:tc>
        <w:tc>
          <w:tcPr>
            <w:tcW w:w="1948" w:type="dxa"/>
          </w:tcPr>
          <w:p w:rsidR="00981E1A" w:rsidRPr="003E7F9A" w:rsidRDefault="00817D46" w:rsidP="00981E1A">
            <w:pPr>
              <w:spacing w:before="60" w:after="60"/>
              <w:rPr>
                <w:rFonts w:ascii="Century Gothic" w:hAnsi="Century Gothic"/>
              </w:rPr>
            </w:pPr>
            <w:r>
              <w:rPr>
                <w:rFonts w:ascii="Century Gothic" w:hAnsi="Century Gothic"/>
              </w:rPr>
              <w:t>90</w:t>
            </w:r>
            <w:r w:rsidR="00981E1A" w:rsidRPr="003E7F9A">
              <w:rPr>
                <w:rFonts w:ascii="Century Gothic" w:hAnsi="Century Gothic"/>
              </w:rPr>
              <w:t>+%</w:t>
            </w:r>
            <w:r w:rsidR="00981E1A" w:rsidRPr="003E7F9A">
              <w:rPr>
                <w:rFonts w:ascii="Century Gothic" w:hAnsi="Century Gothic"/>
                <w:vertAlign w:val="superscript"/>
              </w:rPr>
              <w:t>#</w:t>
            </w:r>
          </w:p>
        </w:tc>
      </w:tr>
      <w:tr w:rsidR="00812199" w:rsidRPr="003E7F9A" w:rsidTr="00CD06D2">
        <w:tc>
          <w:tcPr>
            <w:tcW w:w="3196" w:type="dxa"/>
          </w:tcPr>
          <w:p w:rsidR="00812199" w:rsidRPr="003E7F9A" w:rsidRDefault="00812199" w:rsidP="0023107A">
            <w:pPr>
              <w:spacing w:before="60" w:after="60"/>
              <w:rPr>
                <w:rFonts w:ascii="Century Gothic" w:hAnsi="Century Gothic"/>
              </w:rPr>
            </w:pPr>
            <w:r w:rsidRPr="003E7F9A">
              <w:rPr>
                <w:rFonts w:ascii="Century Gothic" w:hAnsi="Century Gothic"/>
              </w:rPr>
              <w:t xml:space="preserve">8 -  Progression </w:t>
            </w:r>
            <w:r w:rsidR="0064644A">
              <w:rPr>
                <w:rFonts w:ascii="Century Gothic" w:hAnsi="Century Gothic"/>
              </w:rPr>
              <w:t xml:space="preserve">post course completion </w:t>
            </w:r>
          </w:p>
        </w:tc>
        <w:tc>
          <w:tcPr>
            <w:tcW w:w="1936" w:type="dxa"/>
          </w:tcPr>
          <w:p w:rsidR="00812199" w:rsidRPr="003E7F9A" w:rsidRDefault="00812199" w:rsidP="00981E1A">
            <w:pPr>
              <w:spacing w:before="60" w:after="60"/>
              <w:rPr>
                <w:rFonts w:ascii="Century Gothic" w:hAnsi="Century Gothic"/>
              </w:rPr>
            </w:pPr>
            <w:r w:rsidRPr="003E7F9A">
              <w:rPr>
                <w:rFonts w:ascii="Century Gothic" w:hAnsi="Century Gothic"/>
              </w:rPr>
              <w:t>Positive progression 60% or below</w:t>
            </w:r>
          </w:p>
        </w:tc>
        <w:tc>
          <w:tcPr>
            <w:tcW w:w="1936" w:type="dxa"/>
          </w:tcPr>
          <w:p w:rsidR="00812199" w:rsidRPr="003E7F9A" w:rsidRDefault="00812199" w:rsidP="00981E1A">
            <w:pPr>
              <w:spacing w:before="60" w:after="60"/>
              <w:rPr>
                <w:rFonts w:ascii="Century Gothic" w:hAnsi="Century Gothic"/>
              </w:rPr>
            </w:pPr>
            <w:r w:rsidRPr="003E7F9A">
              <w:rPr>
                <w:rFonts w:ascii="Century Gothic" w:hAnsi="Century Gothic"/>
              </w:rPr>
              <w:t>61-75%</w:t>
            </w:r>
          </w:p>
        </w:tc>
        <w:tc>
          <w:tcPr>
            <w:tcW w:w="1948" w:type="dxa"/>
          </w:tcPr>
          <w:p w:rsidR="00812199" w:rsidRPr="003E7F9A" w:rsidRDefault="00812199" w:rsidP="00981E1A">
            <w:pPr>
              <w:spacing w:before="60" w:after="60"/>
              <w:rPr>
                <w:rFonts w:ascii="Century Gothic" w:hAnsi="Century Gothic"/>
              </w:rPr>
            </w:pPr>
            <w:r w:rsidRPr="003E7F9A">
              <w:rPr>
                <w:rFonts w:ascii="Century Gothic" w:hAnsi="Century Gothic"/>
              </w:rPr>
              <w:t>76+%</w:t>
            </w:r>
          </w:p>
        </w:tc>
      </w:tr>
      <w:tr w:rsidR="0023107A" w:rsidRPr="003E7F9A" w:rsidTr="00CD06D2">
        <w:tc>
          <w:tcPr>
            <w:tcW w:w="3196" w:type="dxa"/>
          </w:tcPr>
          <w:p w:rsidR="0023107A" w:rsidRPr="003E7F9A" w:rsidRDefault="0023107A" w:rsidP="0023107A">
            <w:pPr>
              <w:spacing w:before="60" w:after="60"/>
              <w:rPr>
                <w:rFonts w:ascii="Century Gothic" w:hAnsi="Century Gothic"/>
              </w:rPr>
            </w:pPr>
            <w:r w:rsidRPr="003E7F9A">
              <w:rPr>
                <w:rFonts w:ascii="Century Gothic" w:hAnsi="Century Gothic"/>
              </w:rPr>
              <w:t xml:space="preserve">9 -  Quality Management </w:t>
            </w:r>
          </w:p>
        </w:tc>
        <w:tc>
          <w:tcPr>
            <w:tcW w:w="1936" w:type="dxa"/>
          </w:tcPr>
          <w:p w:rsidR="0023107A" w:rsidRPr="003E7F9A" w:rsidRDefault="0023107A" w:rsidP="00981E1A">
            <w:pPr>
              <w:spacing w:before="60" w:after="60"/>
              <w:rPr>
                <w:rFonts w:ascii="Century Gothic" w:hAnsi="Century Gothic"/>
              </w:rPr>
            </w:pPr>
            <w:r w:rsidRPr="003E7F9A">
              <w:rPr>
                <w:rFonts w:ascii="Century Gothic" w:hAnsi="Century Gothic"/>
              </w:rPr>
              <w:t xml:space="preserve">Basic quality policy </w:t>
            </w:r>
          </w:p>
        </w:tc>
        <w:tc>
          <w:tcPr>
            <w:tcW w:w="1936" w:type="dxa"/>
          </w:tcPr>
          <w:p w:rsidR="0023107A" w:rsidRPr="003E7F9A" w:rsidRDefault="0023107A" w:rsidP="00981E1A">
            <w:pPr>
              <w:spacing w:before="60" w:after="60"/>
              <w:rPr>
                <w:rFonts w:ascii="Century Gothic" w:hAnsi="Century Gothic"/>
              </w:rPr>
            </w:pPr>
            <w:r w:rsidRPr="003E7F9A">
              <w:rPr>
                <w:rFonts w:ascii="Century Gothic" w:hAnsi="Century Gothic"/>
              </w:rPr>
              <w:t xml:space="preserve">Evidence of student voice and lesson observations </w:t>
            </w:r>
          </w:p>
        </w:tc>
        <w:tc>
          <w:tcPr>
            <w:tcW w:w="1948" w:type="dxa"/>
          </w:tcPr>
          <w:p w:rsidR="0023107A" w:rsidRPr="003E7F9A" w:rsidRDefault="0023107A" w:rsidP="00981E1A">
            <w:pPr>
              <w:spacing w:before="60" w:after="60"/>
              <w:rPr>
                <w:rFonts w:ascii="Century Gothic" w:hAnsi="Century Gothic"/>
              </w:rPr>
            </w:pPr>
            <w:r w:rsidRPr="003E7F9A">
              <w:rPr>
                <w:rFonts w:ascii="Century Gothic" w:hAnsi="Century Gothic"/>
              </w:rPr>
              <w:t xml:space="preserve">Self assessment, quality improvement activity </w:t>
            </w:r>
          </w:p>
        </w:tc>
      </w:tr>
      <w:tr w:rsidR="0023107A" w:rsidRPr="003E7F9A" w:rsidTr="00CD06D2">
        <w:tc>
          <w:tcPr>
            <w:tcW w:w="3196" w:type="dxa"/>
          </w:tcPr>
          <w:p w:rsidR="0023107A" w:rsidRPr="003E7F9A" w:rsidRDefault="0023107A" w:rsidP="0023107A">
            <w:pPr>
              <w:spacing w:before="60" w:after="60"/>
              <w:rPr>
                <w:rFonts w:ascii="Century Gothic" w:hAnsi="Century Gothic"/>
              </w:rPr>
            </w:pPr>
            <w:r w:rsidRPr="003E7F9A">
              <w:rPr>
                <w:rFonts w:ascii="Century Gothic" w:hAnsi="Century Gothic"/>
              </w:rPr>
              <w:t>10 -  Staff Experience</w:t>
            </w:r>
            <w:r w:rsidRPr="003E7F9A">
              <w:rPr>
                <w:rFonts w:ascii="Century Gothic" w:hAnsi="Century Gothic"/>
                <w:vertAlign w:val="superscript"/>
              </w:rPr>
              <w:t>^</w:t>
            </w:r>
          </w:p>
        </w:tc>
        <w:tc>
          <w:tcPr>
            <w:tcW w:w="1936" w:type="dxa"/>
          </w:tcPr>
          <w:p w:rsidR="008F1423" w:rsidRDefault="008F1423" w:rsidP="008F1423">
            <w:pPr>
              <w:spacing w:before="60" w:after="60"/>
              <w:rPr>
                <w:rFonts w:ascii="Century Gothic" w:hAnsi="Century Gothic"/>
              </w:rPr>
            </w:pPr>
            <w:r>
              <w:rPr>
                <w:rFonts w:ascii="Century Gothic" w:hAnsi="Century Gothic"/>
              </w:rPr>
              <w:t>All staff have r</w:t>
            </w:r>
            <w:r w:rsidR="0023107A" w:rsidRPr="003E7F9A">
              <w:rPr>
                <w:rFonts w:ascii="Century Gothic" w:hAnsi="Century Gothic"/>
              </w:rPr>
              <w:t xml:space="preserve">ecent sector experience and qualifications </w:t>
            </w:r>
          </w:p>
          <w:p w:rsidR="0023107A" w:rsidRPr="003E7F9A" w:rsidRDefault="0023107A" w:rsidP="00981E1A">
            <w:pPr>
              <w:spacing w:before="60" w:after="60"/>
              <w:rPr>
                <w:rFonts w:ascii="Century Gothic" w:hAnsi="Century Gothic"/>
              </w:rPr>
            </w:pPr>
          </w:p>
        </w:tc>
        <w:tc>
          <w:tcPr>
            <w:tcW w:w="1936" w:type="dxa"/>
          </w:tcPr>
          <w:p w:rsidR="0023107A" w:rsidRPr="003E7F9A" w:rsidRDefault="008F1423" w:rsidP="00981E1A">
            <w:pPr>
              <w:spacing w:before="60" w:after="60"/>
              <w:rPr>
                <w:rFonts w:ascii="Century Gothic" w:hAnsi="Century Gothic"/>
              </w:rPr>
            </w:pPr>
            <w:r>
              <w:rPr>
                <w:rFonts w:ascii="Century Gothic" w:hAnsi="Century Gothic"/>
              </w:rPr>
              <w:t>All staff have r</w:t>
            </w:r>
            <w:r w:rsidR="0023107A" w:rsidRPr="003E7F9A">
              <w:rPr>
                <w:rFonts w:ascii="Century Gothic" w:hAnsi="Century Gothic"/>
              </w:rPr>
              <w:t xml:space="preserve">ecent sector experience and qualifications </w:t>
            </w:r>
          </w:p>
          <w:p w:rsidR="0023107A" w:rsidRPr="003E7F9A" w:rsidRDefault="008F1423" w:rsidP="00981E1A">
            <w:pPr>
              <w:spacing w:before="60" w:after="60"/>
              <w:rPr>
                <w:rFonts w:ascii="Century Gothic" w:hAnsi="Century Gothic"/>
              </w:rPr>
            </w:pPr>
            <w:r>
              <w:rPr>
                <w:rFonts w:ascii="Century Gothic" w:hAnsi="Century Gothic"/>
              </w:rPr>
              <w:t xml:space="preserve">AND </w:t>
            </w:r>
            <w:r w:rsidRPr="003E7F9A">
              <w:rPr>
                <w:rFonts w:ascii="Century Gothic" w:hAnsi="Century Gothic"/>
              </w:rPr>
              <w:t xml:space="preserve">Training/ teaching level </w:t>
            </w:r>
            <w:r>
              <w:rPr>
                <w:rFonts w:ascii="Century Gothic" w:hAnsi="Century Gothic"/>
              </w:rPr>
              <w:t>4 qualifications</w:t>
            </w:r>
            <w:r w:rsidRPr="003E7F9A" w:rsidDel="008F1423">
              <w:rPr>
                <w:rFonts w:ascii="Century Gothic" w:hAnsi="Century Gothic"/>
              </w:rPr>
              <w:t xml:space="preserve"> </w:t>
            </w:r>
            <w:r>
              <w:rPr>
                <w:rFonts w:ascii="Century Gothic" w:hAnsi="Century Gothic"/>
              </w:rPr>
              <w:t xml:space="preserve"> or above</w:t>
            </w:r>
            <w:r w:rsidR="0023107A" w:rsidRPr="003E7F9A">
              <w:rPr>
                <w:rFonts w:ascii="Century Gothic" w:hAnsi="Century Gothic"/>
              </w:rPr>
              <w:t xml:space="preserve"> </w:t>
            </w:r>
          </w:p>
        </w:tc>
        <w:tc>
          <w:tcPr>
            <w:tcW w:w="1948" w:type="dxa"/>
          </w:tcPr>
          <w:p w:rsidR="0023107A" w:rsidRPr="003E7F9A" w:rsidRDefault="0023107A" w:rsidP="00981E1A">
            <w:pPr>
              <w:spacing w:before="60" w:after="60"/>
              <w:rPr>
                <w:rFonts w:ascii="Century Gothic" w:hAnsi="Century Gothic"/>
              </w:rPr>
            </w:pPr>
            <w:r w:rsidRPr="003E7F9A">
              <w:rPr>
                <w:rFonts w:ascii="Century Gothic" w:hAnsi="Century Gothic"/>
              </w:rPr>
              <w:t xml:space="preserve">Recent sector experience and qualifications </w:t>
            </w:r>
          </w:p>
          <w:p w:rsidR="0023107A" w:rsidRPr="003E7F9A" w:rsidRDefault="008F1423" w:rsidP="00981E1A">
            <w:pPr>
              <w:spacing w:before="60" w:after="60"/>
              <w:rPr>
                <w:rFonts w:ascii="Century Gothic" w:hAnsi="Century Gothic"/>
              </w:rPr>
            </w:pPr>
            <w:r>
              <w:rPr>
                <w:rFonts w:ascii="Century Gothic" w:hAnsi="Century Gothic"/>
              </w:rPr>
              <w:t xml:space="preserve">AND </w:t>
            </w:r>
            <w:r w:rsidRPr="003E7F9A">
              <w:rPr>
                <w:rFonts w:ascii="Century Gothic" w:hAnsi="Century Gothic"/>
              </w:rPr>
              <w:t xml:space="preserve">Training/ teaching level </w:t>
            </w:r>
            <w:r>
              <w:rPr>
                <w:rFonts w:ascii="Century Gothic" w:hAnsi="Century Gothic"/>
              </w:rPr>
              <w:t>4 qualifications</w:t>
            </w:r>
            <w:r w:rsidRPr="003E7F9A" w:rsidDel="008F1423">
              <w:rPr>
                <w:rFonts w:ascii="Century Gothic" w:hAnsi="Century Gothic"/>
              </w:rPr>
              <w:t xml:space="preserve"> </w:t>
            </w:r>
            <w:r>
              <w:rPr>
                <w:rFonts w:ascii="Century Gothic" w:hAnsi="Century Gothic"/>
              </w:rPr>
              <w:t xml:space="preserve">or above </w:t>
            </w:r>
            <w:r w:rsidR="0023107A" w:rsidRPr="003E7F9A">
              <w:rPr>
                <w:rFonts w:ascii="Century Gothic" w:hAnsi="Century Gothic"/>
              </w:rPr>
              <w:t>Assessor award</w:t>
            </w:r>
          </w:p>
          <w:p w:rsidR="0023107A" w:rsidRPr="003E7F9A" w:rsidRDefault="0023107A" w:rsidP="00981E1A">
            <w:pPr>
              <w:spacing w:before="60" w:after="60"/>
              <w:rPr>
                <w:rFonts w:ascii="Century Gothic" w:hAnsi="Century Gothic"/>
              </w:rPr>
            </w:pPr>
            <w:r w:rsidRPr="003E7F9A">
              <w:rPr>
                <w:rFonts w:ascii="Century Gothic" w:hAnsi="Century Gothic"/>
              </w:rPr>
              <w:t>Internal verification</w:t>
            </w:r>
          </w:p>
        </w:tc>
      </w:tr>
      <w:tr w:rsidR="00997640" w:rsidRPr="003E7F9A" w:rsidTr="00CD06D2">
        <w:tc>
          <w:tcPr>
            <w:tcW w:w="3196" w:type="dxa"/>
          </w:tcPr>
          <w:p w:rsidR="00997640" w:rsidRPr="003E7F9A" w:rsidRDefault="00997640" w:rsidP="0023107A">
            <w:pPr>
              <w:spacing w:before="60" w:after="60"/>
              <w:rPr>
                <w:rFonts w:ascii="Century Gothic" w:hAnsi="Century Gothic"/>
              </w:rPr>
            </w:pPr>
            <w:r w:rsidRPr="003E7F9A">
              <w:rPr>
                <w:rFonts w:ascii="Century Gothic" w:hAnsi="Century Gothic"/>
              </w:rPr>
              <w:t xml:space="preserve">11- Ability to offer the tender specifications </w:t>
            </w:r>
          </w:p>
          <w:p w:rsidR="00997640" w:rsidRPr="003E7F9A" w:rsidRDefault="00997640" w:rsidP="0023107A">
            <w:pPr>
              <w:spacing w:before="60" w:after="60"/>
              <w:rPr>
                <w:rFonts w:ascii="Century Gothic" w:hAnsi="Century Gothic"/>
              </w:rPr>
            </w:pPr>
            <w:r w:rsidRPr="003E7F9A">
              <w:rPr>
                <w:rFonts w:ascii="Century Gothic" w:hAnsi="Century Gothic"/>
              </w:rPr>
              <w:t>( assessor may provide specific feedback on this aspect, but is not mandated in decision making)</w:t>
            </w:r>
          </w:p>
        </w:tc>
        <w:tc>
          <w:tcPr>
            <w:tcW w:w="1936" w:type="dxa"/>
          </w:tcPr>
          <w:p w:rsidR="00997640" w:rsidRPr="003E7F9A" w:rsidRDefault="00997640" w:rsidP="00981E1A">
            <w:pPr>
              <w:spacing w:before="60" w:after="60"/>
              <w:rPr>
                <w:rFonts w:ascii="Century Gothic" w:hAnsi="Century Gothic"/>
              </w:rPr>
            </w:pPr>
            <w:r w:rsidRPr="003E7F9A">
              <w:rPr>
                <w:rFonts w:ascii="Century Gothic" w:hAnsi="Century Gothic"/>
              </w:rPr>
              <w:t xml:space="preserve">Tender response was weak in terms of quality provision and student experience </w:t>
            </w:r>
          </w:p>
        </w:tc>
        <w:tc>
          <w:tcPr>
            <w:tcW w:w="1936" w:type="dxa"/>
          </w:tcPr>
          <w:p w:rsidR="00997640" w:rsidRPr="003E7F9A" w:rsidRDefault="00997640" w:rsidP="00981E1A">
            <w:pPr>
              <w:spacing w:before="60" w:after="60"/>
              <w:rPr>
                <w:rFonts w:ascii="Century Gothic" w:hAnsi="Century Gothic"/>
              </w:rPr>
            </w:pPr>
            <w:r w:rsidRPr="003E7F9A">
              <w:rPr>
                <w:rFonts w:ascii="Century Gothic" w:hAnsi="Century Gothic"/>
              </w:rPr>
              <w:t>Tender response was fair in terms of quality provision and student experience</w:t>
            </w:r>
          </w:p>
        </w:tc>
        <w:tc>
          <w:tcPr>
            <w:tcW w:w="1948" w:type="dxa"/>
          </w:tcPr>
          <w:p w:rsidR="00997640" w:rsidRPr="003E7F9A" w:rsidRDefault="00997640" w:rsidP="00981E1A">
            <w:pPr>
              <w:spacing w:before="60" w:after="60"/>
              <w:rPr>
                <w:rFonts w:ascii="Century Gothic" w:hAnsi="Century Gothic"/>
              </w:rPr>
            </w:pPr>
            <w:r w:rsidRPr="003E7F9A">
              <w:rPr>
                <w:rFonts w:ascii="Century Gothic" w:hAnsi="Century Gothic"/>
              </w:rPr>
              <w:t>Tender response was strong in terms of quality provision and student experience</w:t>
            </w:r>
          </w:p>
        </w:tc>
      </w:tr>
    </w:tbl>
    <w:p w:rsidR="00D45F06" w:rsidRPr="003E7F9A" w:rsidRDefault="00981E1A" w:rsidP="00981E1A">
      <w:pPr>
        <w:spacing w:before="120" w:after="0" w:line="240" w:lineRule="auto"/>
        <w:rPr>
          <w:rFonts w:ascii="Century Gothic" w:hAnsi="Century Gothic"/>
        </w:rPr>
      </w:pPr>
      <w:r w:rsidRPr="003E7F9A">
        <w:rPr>
          <w:rFonts w:ascii="Century Gothic" w:hAnsi="Century Gothic"/>
          <w:vertAlign w:val="superscript"/>
        </w:rPr>
        <w:t xml:space="preserve"># </w:t>
      </w:r>
      <w:r w:rsidRPr="003E7F9A">
        <w:rPr>
          <w:rFonts w:ascii="Century Gothic" w:hAnsi="Century Gothic"/>
        </w:rPr>
        <w:t xml:space="preserve">- </w:t>
      </w:r>
      <w:r w:rsidR="00812199" w:rsidRPr="003E7F9A">
        <w:rPr>
          <w:rFonts w:ascii="Century Gothic" w:hAnsi="Century Gothic"/>
        </w:rPr>
        <w:t>Average</w:t>
      </w:r>
      <w:r w:rsidR="00997640" w:rsidRPr="003E7F9A">
        <w:rPr>
          <w:rFonts w:ascii="Century Gothic" w:hAnsi="Century Gothic"/>
        </w:rPr>
        <w:t xml:space="preserve"> for 202/21</w:t>
      </w:r>
      <w:r w:rsidRPr="003E7F9A">
        <w:rPr>
          <w:rFonts w:ascii="Century Gothic" w:hAnsi="Century Gothic"/>
        </w:rPr>
        <w:t xml:space="preserve"> </w:t>
      </w:r>
      <w:r w:rsidR="00997640" w:rsidRPr="003E7F9A">
        <w:rPr>
          <w:rFonts w:ascii="Century Gothic" w:hAnsi="Century Gothic"/>
        </w:rPr>
        <w:t>and 2021/22</w:t>
      </w:r>
      <w:r w:rsidR="0064644A">
        <w:rPr>
          <w:rFonts w:ascii="Century Gothic" w:hAnsi="Century Gothic"/>
        </w:rPr>
        <w:t xml:space="preserve"> planned</w:t>
      </w:r>
    </w:p>
    <w:p w:rsidR="0023107A" w:rsidRPr="003E7F9A" w:rsidRDefault="0023107A" w:rsidP="00981E1A">
      <w:pPr>
        <w:spacing w:before="120" w:after="0" w:line="240" w:lineRule="auto"/>
        <w:rPr>
          <w:rFonts w:ascii="Century Gothic" w:hAnsi="Century Gothic"/>
        </w:rPr>
      </w:pPr>
      <w:r w:rsidRPr="003E7F9A">
        <w:rPr>
          <w:rFonts w:ascii="Century Gothic" w:hAnsi="Century Gothic"/>
          <w:vertAlign w:val="superscript"/>
        </w:rPr>
        <w:t xml:space="preserve">^ </w:t>
      </w:r>
      <w:r w:rsidRPr="003E7F9A">
        <w:rPr>
          <w:rFonts w:ascii="Century Gothic" w:hAnsi="Century Gothic"/>
        </w:rPr>
        <w:t>- Average for all staff declared</w:t>
      </w:r>
    </w:p>
    <w:p w:rsidR="005D11A2" w:rsidRPr="003E7F9A" w:rsidRDefault="005D11A2" w:rsidP="00981E1A">
      <w:pPr>
        <w:spacing w:before="120" w:after="0" w:line="240" w:lineRule="auto"/>
        <w:rPr>
          <w:rFonts w:ascii="Century Gothic" w:hAnsi="Century Gothic"/>
        </w:rPr>
      </w:pPr>
    </w:p>
    <w:p w:rsidR="005D11A2" w:rsidRPr="003E7F9A" w:rsidRDefault="005D11A2">
      <w:pPr>
        <w:rPr>
          <w:rFonts w:ascii="Century Gothic" w:hAnsi="Century Gothic"/>
        </w:rPr>
      </w:pPr>
      <w:r w:rsidRPr="003E7F9A">
        <w:rPr>
          <w:rFonts w:ascii="Century Gothic" w:hAnsi="Century Gothic"/>
        </w:rPr>
        <w:br w:type="page"/>
      </w:r>
    </w:p>
    <w:p w:rsidR="005D11A2" w:rsidRPr="003E7F9A" w:rsidRDefault="005D11A2" w:rsidP="005D11A2">
      <w:pPr>
        <w:spacing w:after="0" w:line="240" w:lineRule="auto"/>
        <w:rPr>
          <w:rFonts w:ascii="Century Gothic" w:hAnsi="Century Gothic"/>
          <w:b/>
          <w:sz w:val="24"/>
          <w:szCs w:val="24"/>
        </w:rPr>
      </w:pPr>
      <w:r w:rsidRPr="003E7F9A">
        <w:rPr>
          <w:rFonts w:ascii="Century Gothic" w:hAnsi="Century Gothic"/>
          <w:noProof/>
          <w:lang w:eastAsia="en-GB"/>
        </w:rPr>
        <w:drawing>
          <wp:anchor distT="0" distB="0" distL="114300" distR="114300" simplePos="0" relativeHeight="251668480" behindDoc="0" locked="0" layoutInCell="1" allowOverlap="1" wp14:anchorId="4A3A7710" wp14:editId="3FF66CB7">
            <wp:simplePos x="0" y="0"/>
            <wp:positionH relativeFrom="margin">
              <wp:align>right</wp:align>
            </wp:positionH>
            <wp:positionV relativeFrom="paragraph">
              <wp:posOffset>-140446</wp:posOffset>
            </wp:positionV>
            <wp:extent cx="842838" cy="580483"/>
            <wp:effectExtent l="0" t="0" r="0" b="0"/>
            <wp:wrapNone/>
            <wp:docPr id="6" name="Picture 6" descr="\\fs2\StaffDesktops\t.bright\Desktop\ECC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2\StaffDesktops\t.bright\Desktop\ECC logo 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2838" cy="5804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7F9A">
        <w:rPr>
          <w:rFonts w:ascii="Century Gothic" w:hAnsi="Century Gothic"/>
          <w:b/>
          <w:sz w:val="24"/>
          <w:szCs w:val="24"/>
        </w:rPr>
        <w:t xml:space="preserve">Appendix 5 – Sub-contracting Policy </w:t>
      </w:r>
      <w:r w:rsidR="00CD06D2" w:rsidRPr="003E7F9A">
        <w:rPr>
          <w:rFonts w:ascii="Century Gothic" w:hAnsi="Century Gothic"/>
          <w:b/>
          <w:sz w:val="24"/>
          <w:szCs w:val="24"/>
        </w:rPr>
        <w:t>2022/23</w:t>
      </w:r>
    </w:p>
    <w:p w:rsidR="005D11A2" w:rsidRPr="003E7F9A" w:rsidRDefault="005D11A2" w:rsidP="005D11A2">
      <w:pPr>
        <w:pStyle w:val="NoSpacing"/>
        <w:ind w:left="720"/>
        <w:rPr>
          <w:rFonts w:ascii="Century Gothic" w:hAnsi="Century Gothic"/>
          <w:b/>
        </w:rPr>
      </w:pPr>
    </w:p>
    <w:p w:rsidR="005D11A2" w:rsidRPr="003E7F9A" w:rsidRDefault="005D11A2" w:rsidP="005D11A2">
      <w:pPr>
        <w:pStyle w:val="NoSpacing"/>
        <w:numPr>
          <w:ilvl w:val="0"/>
          <w:numId w:val="13"/>
        </w:numPr>
        <w:spacing w:before="120" w:after="120"/>
        <w:ind w:hanging="720"/>
        <w:rPr>
          <w:rFonts w:ascii="Century Gothic" w:hAnsi="Century Gothic"/>
          <w:b/>
        </w:rPr>
      </w:pPr>
      <w:r w:rsidRPr="003E7F9A">
        <w:rPr>
          <w:rFonts w:ascii="Century Gothic" w:hAnsi="Century Gothic"/>
          <w:b/>
        </w:rPr>
        <w:t>Introduction and Purpose</w:t>
      </w:r>
    </w:p>
    <w:p w:rsidR="005D11A2" w:rsidRPr="003E7F9A" w:rsidRDefault="005D11A2" w:rsidP="005D11A2">
      <w:pPr>
        <w:pStyle w:val="NoSpacing"/>
        <w:spacing w:before="120" w:after="120"/>
        <w:ind w:left="720"/>
        <w:rPr>
          <w:rFonts w:ascii="Century Gothic" w:hAnsi="Century Gothic" w:cs="Arial"/>
        </w:rPr>
      </w:pPr>
      <w:r w:rsidRPr="003E7F9A">
        <w:rPr>
          <w:rFonts w:ascii="Century Gothic" w:hAnsi="Century Gothic" w:cs="Arial"/>
        </w:rPr>
        <w:t xml:space="preserve">This Policy is a mandatory requirement that must be in place prior to participating in any sub-contracting activity. The Policy has been written in accordance with the Education Skills Funding Agency’s (ESFA) requirements as set out in the current Funding Rules </w:t>
      </w:r>
    </w:p>
    <w:p w:rsidR="005D11A2" w:rsidRPr="003E7F9A" w:rsidRDefault="005D11A2" w:rsidP="005D11A2">
      <w:pPr>
        <w:pStyle w:val="NoSpacing"/>
        <w:spacing w:before="120" w:after="120"/>
        <w:ind w:left="720"/>
        <w:rPr>
          <w:rFonts w:ascii="Century Gothic" w:hAnsi="Century Gothic"/>
          <w:b/>
        </w:rPr>
      </w:pPr>
    </w:p>
    <w:p w:rsidR="005D11A2" w:rsidRPr="003E7F9A" w:rsidRDefault="005D11A2" w:rsidP="005D11A2">
      <w:pPr>
        <w:pStyle w:val="NoSpacing"/>
        <w:numPr>
          <w:ilvl w:val="0"/>
          <w:numId w:val="13"/>
        </w:numPr>
        <w:spacing w:before="120" w:after="120"/>
        <w:ind w:hanging="720"/>
        <w:rPr>
          <w:rFonts w:ascii="Century Gothic" w:hAnsi="Century Gothic"/>
          <w:b/>
        </w:rPr>
      </w:pPr>
      <w:r w:rsidRPr="003E7F9A">
        <w:rPr>
          <w:rFonts w:ascii="Century Gothic" w:hAnsi="Century Gothic"/>
          <w:b/>
        </w:rPr>
        <w:t>Scope</w:t>
      </w:r>
    </w:p>
    <w:p w:rsidR="005D11A2" w:rsidRPr="003E7F9A" w:rsidRDefault="005D11A2" w:rsidP="005D11A2">
      <w:pPr>
        <w:pStyle w:val="NoSpacing"/>
        <w:spacing w:before="120" w:after="120"/>
        <w:ind w:left="709"/>
        <w:rPr>
          <w:rFonts w:ascii="Century Gothic" w:hAnsi="Century Gothic"/>
          <w:b/>
        </w:rPr>
      </w:pPr>
      <w:r w:rsidRPr="003E7F9A">
        <w:rPr>
          <w:rFonts w:ascii="Century Gothic" w:eastAsia="Calibri" w:hAnsi="Century Gothic" w:cs="Arial"/>
        </w:rPr>
        <w:t>The Policy applies to all third party sub-contracted supply chain activity supported with funds supplied by the Education Skills Funding Agency or any successor organisations.</w:t>
      </w:r>
    </w:p>
    <w:p w:rsidR="005D11A2" w:rsidRPr="003E7F9A" w:rsidRDefault="005D11A2" w:rsidP="005D11A2">
      <w:pPr>
        <w:pStyle w:val="NoSpacing"/>
        <w:spacing w:before="120" w:after="120"/>
        <w:rPr>
          <w:rFonts w:ascii="Century Gothic" w:hAnsi="Century Gothic"/>
        </w:rPr>
      </w:pPr>
    </w:p>
    <w:p w:rsidR="005D11A2" w:rsidRPr="003E7F9A" w:rsidRDefault="005D11A2" w:rsidP="005D11A2">
      <w:pPr>
        <w:pStyle w:val="NoSpacing"/>
        <w:numPr>
          <w:ilvl w:val="0"/>
          <w:numId w:val="13"/>
        </w:numPr>
        <w:spacing w:before="120" w:after="120"/>
        <w:ind w:hanging="720"/>
        <w:rPr>
          <w:rFonts w:ascii="Century Gothic" w:hAnsi="Century Gothic"/>
          <w:b/>
        </w:rPr>
      </w:pPr>
      <w:r w:rsidRPr="003E7F9A">
        <w:rPr>
          <w:rFonts w:ascii="Century Gothic" w:hAnsi="Century Gothic"/>
          <w:b/>
        </w:rPr>
        <w:t>Disclaimer</w:t>
      </w:r>
    </w:p>
    <w:p w:rsidR="005D11A2" w:rsidRPr="003E7F9A" w:rsidRDefault="005D11A2" w:rsidP="005D11A2">
      <w:pPr>
        <w:pStyle w:val="NoSpacing"/>
        <w:spacing w:before="120" w:after="120"/>
        <w:ind w:left="709"/>
        <w:rPr>
          <w:rFonts w:ascii="Century Gothic" w:hAnsi="Century Gothic"/>
          <w:b/>
        </w:rPr>
      </w:pPr>
      <w:r w:rsidRPr="003E7F9A">
        <w:rPr>
          <w:rFonts w:ascii="Century Gothic" w:hAnsi="Century Gothic" w:cs="Arial"/>
        </w:rPr>
        <w:t>East Coast College reserves the right to amend its sub-contracting arrangements at any time in accordance with the requirements of the funding bodies and the terms and conditions contained in its standard contract or sub-contracted provision.</w:t>
      </w:r>
    </w:p>
    <w:p w:rsidR="005D11A2" w:rsidRPr="003E7F9A" w:rsidRDefault="005D11A2" w:rsidP="005D11A2">
      <w:pPr>
        <w:pStyle w:val="NoSpacing"/>
        <w:spacing w:before="120" w:after="120"/>
        <w:rPr>
          <w:rFonts w:ascii="Century Gothic" w:hAnsi="Century Gothic"/>
        </w:rPr>
      </w:pPr>
    </w:p>
    <w:p w:rsidR="005D11A2" w:rsidRPr="003E7F9A" w:rsidRDefault="005D11A2" w:rsidP="005D11A2">
      <w:pPr>
        <w:pStyle w:val="NoSpacing"/>
        <w:numPr>
          <w:ilvl w:val="0"/>
          <w:numId w:val="13"/>
        </w:numPr>
        <w:spacing w:before="120" w:after="120"/>
        <w:ind w:hanging="720"/>
        <w:rPr>
          <w:rFonts w:ascii="Century Gothic" w:hAnsi="Century Gothic"/>
          <w:b/>
        </w:rPr>
      </w:pPr>
      <w:r w:rsidRPr="003E7F9A">
        <w:rPr>
          <w:rFonts w:ascii="Century Gothic" w:hAnsi="Century Gothic"/>
          <w:b/>
        </w:rPr>
        <w:t>Overarching Principle</w:t>
      </w:r>
    </w:p>
    <w:p w:rsidR="005D11A2" w:rsidRPr="003E7F9A" w:rsidRDefault="005D11A2" w:rsidP="005D11A2">
      <w:pPr>
        <w:pStyle w:val="NoSpacing"/>
        <w:spacing w:before="120" w:after="120"/>
        <w:ind w:left="709"/>
        <w:rPr>
          <w:rFonts w:ascii="Century Gothic" w:hAnsi="Century Gothic"/>
          <w:b/>
        </w:rPr>
      </w:pPr>
      <w:r w:rsidRPr="003E7F9A">
        <w:rPr>
          <w:rFonts w:ascii="Century Gothic" w:eastAsia="Calibri" w:hAnsi="Century Gothic" w:cs="Arial"/>
        </w:rPr>
        <w:t>The College will use its supply chains to optimise the impact and effectiveness of service delivery to learners. The College will, therefore, ensure that:</w:t>
      </w:r>
    </w:p>
    <w:p w:rsidR="005D11A2" w:rsidRPr="003E7F9A" w:rsidRDefault="005D11A2" w:rsidP="005D11A2">
      <w:pPr>
        <w:numPr>
          <w:ilvl w:val="0"/>
          <w:numId w:val="7"/>
        </w:numPr>
        <w:spacing w:before="120" w:after="120" w:line="240" w:lineRule="auto"/>
        <w:ind w:left="1418" w:hanging="425"/>
        <w:rPr>
          <w:rFonts w:ascii="Century Gothic" w:hAnsi="Century Gothic" w:cs="Arial"/>
        </w:rPr>
      </w:pPr>
      <w:r w:rsidRPr="003E7F9A">
        <w:rPr>
          <w:rFonts w:ascii="Century Gothic" w:hAnsi="Century Gothic" w:cs="Arial"/>
        </w:rPr>
        <w:t xml:space="preserve">Supply chain management activities comply with the principles of best practice in the skills sector. </w:t>
      </w:r>
    </w:p>
    <w:p w:rsidR="005D11A2" w:rsidRPr="003E7F9A" w:rsidRDefault="005D11A2" w:rsidP="005D11A2">
      <w:pPr>
        <w:numPr>
          <w:ilvl w:val="0"/>
          <w:numId w:val="7"/>
        </w:numPr>
        <w:spacing w:before="120" w:after="120" w:line="240" w:lineRule="auto"/>
        <w:ind w:left="1418" w:hanging="425"/>
        <w:rPr>
          <w:rFonts w:ascii="Century Gothic" w:hAnsi="Century Gothic" w:cs="Arial"/>
        </w:rPr>
      </w:pPr>
      <w:r w:rsidRPr="003E7F9A">
        <w:rPr>
          <w:rFonts w:ascii="Century Gothic" w:hAnsi="Century Gothic" w:cs="Arial"/>
        </w:rPr>
        <w:t>The College will at all times undertake fair and transparent procurement activities, conducting robust due diligence procedures on potential subcontractors to ensure the highest quality of learning delivery is made available, demonstrating value for money and a positive impact on the lives of learners</w:t>
      </w:r>
    </w:p>
    <w:p w:rsidR="005D11A2" w:rsidRPr="003E7F9A" w:rsidRDefault="005D11A2" w:rsidP="005D11A2">
      <w:pPr>
        <w:numPr>
          <w:ilvl w:val="0"/>
          <w:numId w:val="7"/>
        </w:numPr>
        <w:spacing w:before="120" w:after="120" w:line="240" w:lineRule="auto"/>
        <w:ind w:left="1418" w:hanging="425"/>
        <w:rPr>
          <w:rFonts w:ascii="Century Gothic" w:hAnsi="Century Gothic" w:cs="Arial"/>
        </w:rPr>
      </w:pPr>
      <w:r w:rsidRPr="003E7F9A">
        <w:rPr>
          <w:rFonts w:ascii="Century Gothic" w:hAnsi="Century Gothic" w:cs="Arial"/>
        </w:rPr>
        <w:t>The funding that is retained by the College will be related to the costs of the services provided. These services, and the levels of funding being retained for them, will be clearly documented and agreed by all parties. The rates of such retained funding will be commercially viable for both sides and will be negotiated and agreed in a fair and transparent manner. They will be proportionate to the actual services being provided</w:t>
      </w:r>
    </w:p>
    <w:p w:rsidR="005D11A2" w:rsidRPr="003E7F9A" w:rsidRDefault="005D11A2" w:rsidP="005D11A2">
      <w:pPr>
        <w:numPr>
          <w:ilvl w:val="0"/>
          <w:numId w:val="7"/>
        </w:numPr>
        <w:spacing w:before="120" w:after="120" w:line="240" w:lineRule="auto"/>
        <w:ind w:left="1418" w:hanging="425"/>
        <w:rPr>
          <w:rFonts w:ascii="Century Gothic" w:hAnsi="Century Gothic" w:cs="Arial"/>
        </w:rPr>
      </w:pPr>
      <w:r w:rsidRPr="003E7F9A">
        <w:rPr>
          <w:rFonts w:ascii="Century Gothic" w:hAnsi="Century Gothic" w:cs="Arial"/>
        </w:rPr>
        <w:t>Contract documents will require both parties to agree that the achievements of the sub-contracting are attained through adherence to both the letter and spirit of contracts or partnerships. Signatories therefore commit that all discussions, communications, negotiations and actions undertaken to build, maintain and develop supply chains will be conducted in good faith in accordance with the overarching principle.</w:t>
      </w:r>
    </w:p>
    <w:p w:rsidR="005D11A2" w:rsidRPr="003E7F9A" w:rsidRDefault="005D11A2" w:rsidP="005D11A2">
      <w:pPr>
        <w:pStyle w:val="NoSpacing"/>
        <w:spacing w:before="120" w:after="120"/>
        <w:rPr>
          <w:rFonts w:ascii="Century Gothic" w:hAnsi="Century Gothic"/>
        </w:rPr>
      </w:pPr>
    </w:p>
    <w:p w:rsidR="005D11A2" w:rsidRPr="003E7F9A" w:rsidRDefault="005D11A2" w:rsidP="005D11A2">
      <w:pPr>
        <w:pStyle w:val="NoSpacing"/>
        <w:numPr>
          <w:ilvl w:val="0"/>
          <w:numId w:val="13"/>
        </w:numPr>
        <w:spacing w:before="120" w:after="120"/>
        <w:ind w:hanging="720"/>
        <w:rPr>
          <w:rFonts w:ascii="Century Gothic" w:hAnsi="Century Gothic"/>
          <w:b/>
        </w:rPr>
      </w:pPr>
      <w:r w:rsidRPr="003E7F9A">
        <w:rPr>
          <w:rFonts w:ascii="Century Gothic" w:hAnsi="Century Gothic"/>
          <w:b/>
        </w:rPr>
        <w:t xml:space="preserve">Rationale for Sub-contracting </w:t>
      </w:r>
    </w:p>
    <w:p w:rsidR="005D11A2" w:rsidRPr="003E7F9A" w:rsidRDefault="005D11A2" w:rsidP="005D11A2">
      <w:pPr>
        <w:pStyle w:val="NoSpacing"/>
        <w:spacing w:before="120" w:after="120"/>
        <w:ind w:left="709"/>
        <w:rPr>
          <w:rFonts w:ascii="Century Gothic" w:hAnsi="Century Gothic" w:cs="Arial"/>
        </w:rPr>
      </w:pPr>
      <w:r w:rsidRPr="003E7F9A">
        <w:rPr>
          <w:rFonts w:ascii="Century Gothic" w:hAnsi="Century Gothic" w:cs="Arial"/>
        </w:rPr>
        <w:t>The College engages with sub-contractors in order to:</w:t>
      </w:r>
    </w:p>
    <w:p w:rsidR="005D11A2" w:rsidRPr="003E7F9A" w:rsidRDefault="005D11A2" w:rsidP="005D11A2">
      <w:pPr>
        <w:pStyle w:val="NoSpacing"/>
        <w:numPr>
          <w:ilvl w:val="0"/>
          <w:numId w:val="12"/>
        </w:numPr>
        <w:spacing w:before="120" w:after="120"/>
        <w:ind w:left="1418"/>
        <w:rPr>
          <w:rFonts w:ascii="Century Gothic" w:hAnsi="Century Gothic"/>
        </w:rPr>
      </w:pPr>
      <w:r w:rsidRPr="003E7F9A">
        <w:rPr>
          <w:rFonts w:ascii="Century Gothic" w:hAnsi="Century Gothic"/>
        </w:rPr>
        <w:t>Enhance the opportunities available to young people and adults</w:t>
      </w:r>
    </w:p>
    <w:p w:rsidR="005D11A2" w:rsidRPr="003E7F9A" w:rsidRDefault="005D11A2" w:rsidP="005D11A2">
      <w:pPr>
        <w:pStyle w:val="NoSpacing"/>
        <w:numPr>
          <w:ilvl w:val="0"/>
          <w:numId w:val="12"/>
        </w:numPr>
        <w:spacing w:before="120" w:after="120"/>
        <w:ind w:left="1418"/>
        <w:rPr>
          <w:rFonts w:ascii="Century Gothic" w:hAnsi="Century Gothic"/>
        </w:rPr>
      </w:pPr>
      <w:r w:rsidRPr="003E7F9A">
        <w:rPr>
          <w:rFonts w:ascii="Century Gothic" w:hAnsi="Century Gothic"/>
        </w:rPr>
        <w:t>Fill gaps in niche or expert provision, or provide better access to training facilities</w:t>
      </w:r>
    </w:p>
    <w:p w:rsidR="005D11A2" w:rsidRPr="003E7F9A" w:rsidRDefault="005D11A2" w:rsidP="005D11A2">
      <w:pPr>
        <w:pStyle w:val="NoSpacing"/>
        <w:numPr>
          <w:ilvl w:val="0"/>
          <w:numId w:val="12"/>
        </w:numPr>
        <w:spacing w:before="120" w:after="120"/>
        <w:ind w:left="1418"/>
        <w:rPr>
          <w:rFonts w:ascii="Century Gothic" w:hAnsi="Century Gothic"/>
        </w:rPr>
      </w:pPr>
      <w:r w:rsidRPr="003E7F9A">
        <w:rPr>
          <w:rFonts w:ascii="Century Gothic" w:hAnsi="Century Gothic"/>
        </w:rPr>
        <w:t>Support better geographical access for learners</w:t>
      </w:r>
    </w:p>
    <w:p w:rsidR="005D11A2" w:rsidRPr="003E7F9A" w:rsidRDefault="005D11A2" w:rsidP="005D11A2">
      <w:pPr>
        <w:pStyle w:val="NoSpacing"/>
        <w:numPr>
          <w:ilvl w:val="0"/>
          <w:numId w:val="12"/>
        </w:numPr>
        <w:spacing w:before="120" w:after="120"/>
        <w:ind w:left="1418"/>
        <w:rPr>
          <w:rFonts w:ascii="Century Gothic" w:hAnsi="Century Gothic"/>
        </w:rPr>
      </w:pPr>
      <w:r w:rsidRPr="003E7F9A">
        <w:rPr>
          <w:rFonts w:ascii="Century Gothic" w:hAnsi="Century Gothic"/>
        </w:rPr>
        <w:t>Offer an entry point for disadvantaged groups</w:t>
      </w:r>
    </w:p>
    <w:p w:rsidR="005D11A2" w:rsidRPr="003E7F9A" w:rsidRDefault="005D11A2" w:rsidP="005D11A2">
      <w:pPr>
        <w:pStyle w:val="NoSpacing"/>
        <w:numPr>
          <w:ilvl w:val="0"/>
          <w:numId w:val="12"/>
        </w:numPr>
        <w:spacing w:before="120" w:after="120"/>
        <w:ind w:left="1418"/>
        <w:rPr>
          <w:rFonts w:ascii="Century Gothic" w:hAnsi="Century Gothic" w:cs="Arial"/>
        </w:rPr>
      </w:pPr>
      <w:r w:rsidRPr="003E7F9A">
        <w:rPr>
          <w:rFonts w:ascii="Century Gothic" w:hAnsi="Century Gothic" w:cs="Arial"/>
          <w:color w:val="000000"/>
        </w:rPr>
        <w:t>Provide consideration for the impact on individuals who share protected characteristics</w:t>
      </w:r>
    </w:p>
    <w:p w:rsidR="005D11A2" w:rsidRPr="003E7F9A" w:rsidRDefault="005D11A2" w:rsidP="005D11A2">
      <w:pPr>
        <w:spacing w:before="120" w:after="120" w:line="240" w:lineRule="auto"/>
        <w:ind w:left="709"/>
        <w:rPr>
          <w:rFonts w:ascii="Century Gothic" w:hAnsi="Century Gothic" w:cs="Arial"/>
        </w:rPr>
      </w:pPr>
      <w:r w:rsidRPr="003E7F9A">
        <w:rPr>
          <w:rFonts w:ascii="Century Gothic" w:hAnsi="Century Gothic" w:cs="Arial"/>
        </w:rPr>
        <w:t>Provision that meets one or more of the following criteria will be prioritised:</w:t>
      </w:r>
    </w:p>
    <w:p w:rsidR="005D11A2" w:rsidRPr="003E7F9A" w:rsidRDefault="005D11A2" w:rsidP="005D11A2">
      <w:pPr>
        <w:pStyle w:val="ListParagraph"/>
        <w:numPr>
          <w:ilvl w:val="0"/>
          <w:numId w:val="8"/>
        </w:numPr>
        <w:spacing w:before="120" w:after="120" w:line="240" w:lineRule="auto"/>
        <w:ind w:left="1418" w:hanging="425"/>
        <w:contextualSpacing w:val="0"/>
        <w:rPr>
          <w:rFonts w:ascii="Century Gothic" w:hAnsi="Century Gothic" w:cs="Arial"/>
        </w:rPr>
      </w:pPr>
      <w:r w:rsidRPr="003E7F9A">
        <w:rPr>
          <w:rFonts w:ascii="Century Gothic" w:hAnsi="Century Gothic" w:cs="Arial"/>
        </w:rPr>
        <w:t>It meets the needs of residents and employers of Great Yarmouth, Lowestoft and immediate regional adjacencies</w:t>
      </w:r>
    </w:p>
    <w:p w:rsidR="005D11A2" w:rsidRPr="003E7F9A" w:rsidRDefault="005D11A2" w:rsidP="005D11A2">
      <w:pPr>
        <w:pStyle w:val="ListParagraph"/>
        <w:numPr>
          <w:ilvl w:val="0"/>
          <w:numId w:val="8"/>
        </w:numPr>
        <w:spacing w:before="120" w:after="120" w:line="240" w:lineRule="auto"/>
        <w:ind w:left="1418" w:hanging="425"/>
        <w:contextualSpacing w:val="0"/>
        <w:rPr>
          <w:rFonts w:ascii="Century Gothic" w:hAnsi="Century Gothic" w:cs="Arial"/>
        </w:rPr>
      </w:pPr>
      <w:r w:rsidRPr="003E7F9A">
        <w:rPr>
          <w:rFonts w:ascii="Century Gothic" w:hAnsi="Century Gothic" w:cs="Arial"/>
        </w:rPr>
        <w:t>It supplements and does not duplicate the College’s curriculum offer</w:t>
      </w:r>
    </w:p>
    <w:p w:rsidR="005D11A2" w:rsidRPr="003E7F9A" w:rsidRDefault="005D11A2" w:rsidP="005D11A2">
      <w:pPr>
        <w:pStyle w:val="ListParagraph"/>
        <w:numPr>
          <w:ilvl w:val="0"/>
          <w:numId w:val="8"/>
        </w:numPr>
        <w:spacing w:before="120" w:after="120" w:line="240" w:lineRule="auto"/>
        <w:ind w:left="1418" w:hanging="425"/>
        <w:contextualSpacing w:val="0"/>
        <w:rPr>
          <w:rFonts w:ascii="Century Gothic" w:hAnsi="Century Gothic" w:cs="Arial"/>
        </w:rPr>
      </w:pPr>
      <w:r w:rsidRPr="003E7F9A">
        <w:rPr>
          <w:rFonts w:ascii="Century Gothic" w:hAnsi="Century Gothic" w:cs="Arial"/>
        </w:rPr>
        <w:t>It offers progression opportunities into the College</w:t>
      </w:r>
    </w:p>
    <w:p w:rsidR="005D11A2" w:rsidRPr="003E7F9A" w:rsidRDefault="005D11A2" w:rsidP="005D11A2">
      <w:pPr>
        <w:spacing w:before="120" w:after="120" w:line="240" w:lineRule="auto"/>
        <w:rPr>
          <w:rFonts w:ascii="Century Gothic" w:hAnsi="Century Gothic" w:cs="Arial"/>
        </w:rPr>
      </w:pPr>
    </w:p>
    <w:p w:rsidR="005D11A2" w:rsidRPr="003E7F9A" w:rsidRDefault="005D11A2" w:rsidP="005D11A2">
      <w:pPr>
        <w:pStyle w:val="NoSpacing"/>
        <w:numPr>
          <w:ilvl w:val="0"/>
          <w:numId w:val="13"/>
        </w:numPr>
        <w:spacing w:before="120" w:after="120"/>
        <w:ind w:hanging="720"/>
        <w:rPr>
          <w:rFonts w:ascii="Century Gothic" w:hAnsi="Century Gothic"/>
          <w:b/>
        </w:rPr>
      </w:pPr>
      <w:r w:rsidRPr="003E7F9A">
        <w:rPr>
          <w:rFonts w:ascii="Century Gothic" w:hAnsi="Century Gothic"/>
          <w:b/>
        </w:rPr>
        <w:t>Quality Assurance</w:t>
      </w:r>
    </w:p>
    <w:p w:rsidR="005D11A2" w:rsidRPr="003E7F9A" w:rsidRDefault="005D11A2" w:rsidP="005D11A2">
      <w:pPr>
        <w:pStyle w:val="NoSpacing"/>
        <w:spacing w:before="120" w:after="120"/>
        <w:ind w:left="709"/>
        <w:rPr>
          <w:rFonts w:ascii="Century Gothic" w:hAnsi="Century Gothic"/>
        </w:rPr>
      </w:pPr>
      <w:r w:rsidRPr="003E7F9A">
        <w:rPr>
          <w:rFonts w:ascii="Century Gothic" w:hAnsi="Century Gothic"/>
        </w:rPr>
        <w:t>Sub-contracted activity is an important part of the College’s provision. The quality of the provision will be monitored and managed through the existing College Quality Assurance processes and procedures, as amended in order to fully encompass all sub- contracted activity.</w:t>
      </w:r>
    </w:p>
    <w:p w:rsidR="005D11A2" w:rsidRPr="003E7F9A" w:rsidRDefault="005D11A2" w:rsidP="005D11A2">
      <w:pPr>
        <w:pStyle w:val="NoSpacing"/>
        <w:spacing w:before="120" w:after="120"/>
        <w:ind w:left="709" w:hanging="426"/>
        <w:rPr>
          <w:rFonts w:ascii="Century Gothic" w:hAnsi="Century Gothic"/>
        </w:rPr>
      </w:pPr>
      <w:r w:rsidRPr="003E7F9A">
        <w:rPr>
          <w:rFonts w:ascii="Century Gothic" w:hAnsi="Century Gothic"/>
        </w:rPr>
        <w:tab/>
        <w:t>This Policy positions sub-contracted provision as a core part of College activity to enable continuous improvements in the quality of teaching and learning for both the college and its subcontractors. This will be achieved through the sharing of effective practice across the supply chain.</w:t>
      </w:r>
    </w:p>
    <w:p w:rsidR="005D11A2" w:rsidRPr="003E7F9A" w:rsidRDefault="005D11A2" w:rsidP="005D11A2">
      <w:pPr>
        <w:pStyle w:val="NoSpacing"/>
        <w:spacing w:before="120" w:after="120"/>
        <w:ind w:left="709" w:hanging="426"/>
        <w:rPr>
          <w:rFonts w:ascii="Century Gothic" w:hAnsi="Century Gothic"/>
        </w:rPr>
      </w:pPr>
      <w:r w:rsidRPr="003E7F9A">
        <w:rPr>
          <w:rFonts w:ascii="Century Gothic" w:hAnsi="Century Gothic"/>
        </w:rPr>
        <w:tab/>
        <w:t>Sub-contracted provision will only be supported with organisations which can demonstrate the actual achievement of, or the potential to rapidly achieve, good quality teaching and learning and success rates which achieve national averages</w:t>
      </w:r>
      <w:r w:rsidRPr="003E7F9A">
        <w:rPr>
          <w:rFonts w:ascii="Century Gothic" w:hAnsi="Century Gothic"/>
          <w:color w:val="404040"/>
        </w:rPr>
        <w:t xml:space="preserve">. There is a robust due diligence process to support new and renewing contracts, and this includes financial audit and compliance checks, previous delivery models and outcomes and checks for staffing, health and safety and qualification compliance. </w:t>
      </w:r>
    </w:p>
    <w:p w:rsidR="005D11A2" w:rsidRPr="003E7F9A" w:rsidRDefault="005D11A2" w:rsidP="005D11A2">
      <w:pPr>
        <w:pStyle w:val="NoSpacing"/>
        <w:spacing w:before="120" w:after="120"/>
        <w:ind w:left="709" w:hanging="426"/>
        <w:rPr>
          <w:rFonts w:ascii="Century Gothic" w:hAnsi="Century Gothic"/>
        </w:rPr>
      </w:pPr>
      <w:r w:rsidRPr="003E7F9A">
        <w:rPr>
          <w:rFonts w:ascii="Century Gothic" w:hAnsi="Century Gothic"/>
        </w:rPr>
        <w:tab/>
        <w:t xml:space="preserve">East Coast College ensures that its sub-contractors are included in the College’s quality </w:t>
      </w:r>
      <w:r w:rsidRPr="003E7F9A">
        <w:rPr>
          <w:rFonts w:ascii="Century Gothic" w:hAnsi="Century Gothic"/>
          <w:color w:val="404040"/>
        </w:rPr>
        <w:t>systems</w:t>
      </w:r>
      <w:r w:rsidRPr="003E7F9A">
        <w:rPr>
          <w:rFonts w:ascii="Century Gothic" w:hAnsi="Century Gothic"/>
        </w:rPr>
        <w:t xml:space="preserve"> and are audited and supported by the College to follow this process.</w:t>
      </w:r>
      <w:r w:rsidRPr="003E7F9A">
        <w:rPr>
          <w:rFonts w:ascii="Century Gothic" w:hAnsi="Century Gothic"/>
          <w:color w:val="404040"/>
        </w:rPr>
        <w:t xml:space="preserve"> Practices follow a planned quality assurance calendar in which actions include spot checks, register compliance, learner voice, lesson observations, and feedback of tutorials and feedback. Regular contract meetings review progress, and monitoring activities, and a current Quality Improvement Plan (QIP) is held and reviewed.  The contract will highlight clear guidance on actions to take when quality concerns are raised, and mitigation when internal and external changes may impact upon delivery and outcomes</w:t>
      </w:r>
      <w:r w:rsidRPr="003E7F9A">
        <w:rPr>
          <w:rFonts w:ascii="Century Gothic" w:hAnsi="Century Gothic"/>
        </w:rPr>
        <w:t xml:space="preserve">. </w:t>
      </w:r>
    </w:p>
    <w:p w:rsidR="005D11A2" w:rsidRPr="003E7F9A" w:rsidRDefault="005D11A2" w:rsidP="005D11A2">
      <w:pPr>
        <w:pStyle w:val="NoSpacing"/>
        <w:spacing w:before="120" w:after="120"/>
        <w:ind w:left="709" w:hanging="426"/>
        <w:rPr>
          <w:rFonts w:ascii="Century Gothic" w:hAnsi="Century Gothic"/>
        </w:rPr>
      </w:pPr>
      <w:r w:rsidRPr="003E7F9A">
        <w:rPr>
          <w:rFonts w:ascii="Century Gothic" w:hAnsi="Century Gothic"/>
        </w:rPr>
        <w:tab/>
        <w:t>The College supports sub-contractors to complete the course review and self-assessment process, including quality improvement plans. It also offers support as required to share good practice through regular quality reviews, observation of teaching, learning and assessment,</w:t>
      </w:r>
      <w:r w:rsidRPr="003E7F9A">
        <w:rPr>
          <w:rFonts w:ascii="Century Gothic" w:hAnsi="Century Gothic"/>
          <w:color w:val="404040"/>
        </w:rPr>
        <w:t xml:space="preserve"> the </w:t>
      </w:r>
      <w:r w:rsidRPr="003E7F9A">
        <w:rPr>
          <w:rFonts w:ascii="Century Gothic" w:hAnsi="Century Gothic"/>
        </w:rPr>
        <w:t xml:space="preserve">Intensive </w:t>
      </w:r>
      <w:r w:rsidRPr="003E7F9A">
        <w:rPr>
          <w:rFonts w:ascii="Century Gothic" w:hAnsi="Century Gothic"/>
          <w:color w:val="404040"/>
        </w:rPr>
        <w:t>C</w:t>
      </w:r>
      <w:r w:rsidRPr="003E7F9A">
        <w:rPr>
          <w:rFonts w:ascii="Century Gothic" w:hAnsi="Century Gothic"/>
        </w:rPr>
        <w:t>are process and learner and employer feedback.</w:t>
      </w:r>
    </w:p>
    <w:p w:rsidR="005D11A2" w:rsidRPr="003E7F9A" w:rsidRDefault="005D11A2" w:rsidP="005D11A2">
      <w:pPr>
        <w:pStyle w:val="NoSpacing"/>
        <w:spacing w:before="120" w:after="120"/>
        <w:ind w:left="709" w:hanging="426"/>
        <w:rPr>
          <w:rFonts w:ascii="Century Gothic" w:hAnsi="Century Gothic"/>
          <w:color w:val="404040"/>
        </w:rPr>
      </w:pPr>
      <w:r w:rsidRPr="003E7F9A">
        <w:rPr>
          <w:rFonts w:ascii="Century Gothic" w:hAnsi="Century Gothic"/>
        </w:rPr>
        <w:tab/>
        <w:t>Sub-contractors will collect, retain and submit to the College on request all relevant documents and evidence of student activity.</w:t>
      </w:r>
      <w:r w:rsidRPr="003E7F9A">
        <w:rPr>
          <w:rFonts w:ascii="Century Gothic" w:hAnsi="Century Gothic"/>
          <w:color w:val="404040"/>
        </w:rPr>
        <w:t xml:space="preserve"> This will be in line with GDPR regulations.</w:t>
      </w:r>
    </w:p>
    <w:p w:rsidR="005D11A2" w:rsidRPr="003E7F9A" w:rsidRDefault="005D11A2" w:rsidP="005D11A2">
      <w:pPr>
        <w:pStyle w:val="NoSpacing"/>
        <w:spacing w:before="120" w:after="120"/>
        <w:rPr>
          <w:rFonts w:ascii="Century Gothic" w:hAnsi="Century Gothic"/>
        </w:rPr>
      </w:pPr>
    </w:p>
    <w:p w:rsidR="005D11A2" w:rsidRPr="003E7F9A" w:rsidRDefault="005D11A2" w:rsidP="005D11A2">
      <w:pPr>
        <w:pStyle w:val="NoSpacing"/>
        <w:numPr>
          <w:ilvl w:val="0"/>
          <w:numId w:val="13"/>
        </w:numPr>
        <w:spacing w:before="120" w:after="120"/>
        <w:ind w:hanging="720"/>
        <w:rPr>
          <w:rFonts w:ascii="Century Gothic" w:hAnsi="Century Gothic"/>
          <w:b/>
        </w:rPr>
      </w:pPr>
      <w:r w:rsidRPr="003E7F9A">
        <w:rPr>
          <w:rFonts w:ascii="Century Gothic" w:hAnsi="Century Gothic"/>
          <w:b/>
        </w:rPr>
        <w:t>Publication of Information Relating to Sub-contracting</w:t>
      </w:r>
    </w:p>
    <w:p w:rsidR="005D11A2" w:rsidRPr="003E7F9A" w:rsidRDefault="005D11A2" w:rsidP="005D11A2">
      <w:pPr>
        <w:pStyle w:val="ListParagraph"/>
        <w:spacing w:before="120" w:after="120" w:line="240" w:lineRule="auto"/>
        <w:ind w:left="709"/>
        <w:contextualSpacing w:val="0"/>
        <w:rPr>
          <w:rFonts w:ascii="Century Gothic" w:hAnsi="Century Gothic"/>
        </w:rPr>
      </w:pPr>
      <w:r w:rsidRPr="003E7F9A">
        <w:rPr>
          <w:rFonts w:ascii="Century Gothic" w:hAnsi="Century Gothic"/>
        </w:rPr>
        <w:t>In compliance with ESFA and other agency funding rules that apply, the College will publish its sub-contracting rationale, Fees and Charges Policy and actual end-of-year sub-contracting fees and charges before the start of each academic year (and in the case of actual end of year data, as required by ESFA). This will only relate to ‘provision subcontracting’ i.e. subcontracted delivery of full programmes or apprenticeships. It will not include the delivery of a service as part of the delivery of a programme (for example, buying the delivery of part of an apprenticeship or outreach support). Provision subcontracting lists will be agreed with local ESFA officials prior to publication.</w:t>
      </w:r>
    </w:p>
    <w:p w:rsidR="005D11A2" w:rsidRPr="003E7F9A" w:rsidRDefault="005D11A2" w:rsidP="005D11A2">
      <w:pPr>
        <w:pStyle w:val="ListParagraph"/>
        <w:spacing w:before="120" w:after="120" w:line="240" w:lineRule="auto"/>
        <w:ind w:left="709"/>
        <w:contextualSpacing w:val="0"/>
        <w:rPr>
          <w:rFonts w:ascii="Century Gothic" w:hAnsi="Century Gothic"/>
        </w:rPr>
      </w:pPr>
      <w:r w:rsidRPr="003E7F9A">
        <w:rPr>
          <w:rFonts w:ascii="Century Gothic" w:hAnsi="Century Gothic"/>
        </w:rPr>
        <w:t>The College will ensure all actual and potential subcontractors have access to this policy and any other relevant documents.</w:t>
      </w:r>
    </w:p>
    <w:p w:rsidR="005D11A2" w:rsidRPr="003E7F9A" w:rsidRDefault="005D11A2" w:rsidP="005D11A2">
      <w:pPr>
        <w:pStyle w:val="ListParagraph"/>
        <w:spacing w:before="120" w:after="120" w:line="240" w:lineRule="auto"/>
        <w:ind w:left="709"/>
        <w:contextualSpacing w:val="0"/>
        <w:rPr>
          <w:rFonts w:ascii="Century Gothic" w:hAnsi="Century Gothic"/>
        </w:rPr>
      </w:pPr>
      <w:r w:rsidRPr="003E7F9A">
        <w:rPr>
          <w:rFonts w:ascii="Century Gothic" w:hAnsi="Century Gothic"/>
        </w:rPr>
        <w:t>The College will charge a management fee usually at 20%, unless agreed otherwise, of funding drawn down from the ESFA dependent on the level of support and services given to the respective sub-contractor which includes:-</w:t>
      </w:r>
    </w:p>
    <w:p w:rsidR="005D11A2" w:rsidRPr="003E7F9A" w:rsidRDefault="005D11A2" w:rsidP="005D11A2">
      <w:pPr>
        <w:pStyle w:val="Default"/>
        <w:numPr>
          <w:ilvl w:val="0"/>
          <w:numId w:val="9"/>
        </w:numPr>
        <w:autoSpaceDE/>
        <w:autoSpaceDN/>
        <w:adjustRightInd/>
        <w:spacing w:before="120" w:after="120"/>
        <w:ind w:left="1418" w:hanging="425"/>
        <w:rPr>
          <w:rFonts w:ascii="Century Gothic" w:hAnsi="Century Gothic"/>
          <w:sz w:val="22"/>
          <w:szCs w:val="22"/>
        </w:rPr>
      </w:pPr>
      <w:r w:rsidRPr="003E7F9A">
        <w:rPr>
          <w:rFonts w:ascii="Century Gothic" w:hAnsi="Century Gothic"/>
          <w:sz w:val="22"/>
          <w:szCs w:val="22"/>
        </w:rPr>
        <w:t>Provision of a suitably qualified/experienced College liaison officer</w:t>
      </w:r>
    </w:p>
    <w:p w:rsidR="005D11A2" w:rsidRPr="003E7F9A" w:rsidRDefault="005D11A2" w:rsidP="005D11A2">
      <w:pPr>
        <w:pStyle w:val="Default"/>
        <w:numPr>
          <w:ilvl w:val="0"/>
          <w:numId w:val="9"/>
        </w:numPr>
        <w:autoSpaceDE/>
        <w:autoSpaceDN/>
        <w:adjustRightInd/>
        <w:spacing w:before="120" w:after="120"/>
        <w:ind w:left="1418" w:hanging="425"/>
        <w:rPr>
          <w:rFonts w:ascii="Century Gothic" w:hAnsi="Century Gothic"/>
          <w:sz w:val="22"/>
          <w:szCs w:val="22"/>
        </w:rPr>
      </w:pPr>
      <w:r w:rsidRPr="003E7F9A">
        <w:rPr>
          <w:rFonts w:ascii="Century Gothic" w:hAnsi="Century Gothic"/>
          <w:sz w:val="22"/>
          <w:szCs w:val="22"/>
        </w:rPr>
        <w:t>Advice and guidance at pre-contract stage and due diligence assessment</w:t>
      </w:r>
    </w:p>
    <w:p w:rsidR="005D11A2" w:rsidRPr="003E7F9A" w:rsidRDefault="005D11A2" w:rsidP="005D11A2">
      <w:pPr>
        <w:pStyle w:val="Default"/>
        <w:numPr>
          <w:ilvl w:val="0"/>
          <w:numId w:val="9"/>
        </w:numPr>
        <w:autoSpaceDE/>
        <w:autoSpaceDN/>
        <w:adjustRightInd/>
        <w:spacing w:before="120" w:after="120"/>
        <w:ind w:left="1418" w:hanging="425"/>
        <w:rPr>
          <w:rFonts w:ascii="Century Gothic" w:hAnsi="Century Gothic"/>
          <w:sz w:val="22"/>
          <w:szCs w:val="22"/>
        </w:rPr>
      </w:pPr>
      <w:r w:rsidRPr="003E7F9A">
        <w:rPr>
          <w:rFonts w:ascii="Century Gothic" w:hAnsi="Century Gothic"/>
          <w:sz w:val="22"/>
          <w:szCs w:val="22"/>
        </w:rPr>
        <w:t>Enrolment support (e.g. provision of paperwork, advice and guidance on student eligibility)and processing of enrolment documentation</w:t>
      </w:r>
    </w:p>
    <w:p w:rsidR="005D11A2" w:rsidRPr="003E7F9A" w:rsidRDefault="005D11A2" w:rsidP="005D11A2">
      <w:pPr>
        <w:pStyle w:val="Default"/>
        <w:numPr>
          <w:ilvl w:val="0"/>
          <w:numId w:val="9"/>
        </w:numPr>
        <w:autoSpaceDE/>
        <w:autoSpaceDN/>
        <w:adjustRightInd/>
        <w:spacing w:before="120" w:after="120"/>
        <w:ind w:left="1418" w:hanging="425"/>
        <w:rPr>
          <w:rFonts w:ascii="Century Gothic" w:hAnsi="Century Gothic"/>
          <w:sz w:val="22"/>
          <w:szCs w:val="22"/>
        </w:rPr>
      </w:pPr>
      <w:r w:rsidRPr="003E7F9A">
        <w:rPr>
          <w:rFonts w:ascii="Century Gothic" w:hAnsi="Century Gothic"/>
          <w:sz w:val="22"/>
          <w:szCs w:val="22"/>
        </w:rPr>
        <w:t>Data and financial management – timely and accurate processing and submission of data to enable drawdown of funds from the funding bodies and analysis to ascertain funding earned by sub-contractor and calculation of success rates</w:t>
      </w:r>
    </w:p>
    <w:p w:rsidR="005D11A2" w:rsidRPr="003E7F9A" w:rsidRDefault="005D11A2" w:rsidP="005D11A2">
      <w:pPr>
        <w:pStyle w:val="Default"/>
        <w:numPr>
          <w:ilvl w:val="0"/>
          <w:numId w:val="9"/>
        </w:numPr>
        <w:autoSpaceDE/>
        <w:autoSpaceDN/>
        <w:adjustRightInd/>
        <w:spacing w:before="120" w:after="120"/>
        <w:ind w:left="1418" w:hanging="425"/>
        <w:rPr>
          <w:rFonts w:ascii="Century Gothic" w:hAnsi="Century Gothic"/>
          <w:sz w:val="22"/>
          <w:szCs w:val="22"/>
        </w:rPr>
      </w:pPr>
      <w:r w:rsidRPr="003E7F9A">
        <w:rPr>
          <w:rFonts w:ascii="Century Gothic" w:hAnsi="Century Gothic"/>
          <w:sz w:val="22"/>
          <w:szCs w:val="22"/>
        </w:rPr>
        <w:t>Provision of regular class lists</w:t>
      </w:r>
    </w:p>
    <w:p w:rsidR="005D11A2" w:rsidRPr="003E7F9A" w:rsidRDefault="005D11A2" w:rsidP="005D11A2">
      <w:pPr>
        <w:pStyle w:val="Default"/>
        <w:numPr>
          <w:ilvl w:val="0"/>
          <w:numId w:val="9"/>
        </w:numPr>
        <w:autoSpaceDE/>
        <w:autoSpaceDN/>
        <w:adjustRightInd/>
        <w:spacing w:before="120" w:after="120"/>
        <w:ind w:left="1418" w:hanging="425"/>
        <w:rPr>
          <w:rFonts w:ascii="Century Gothic" w:hAnsi="Century Gothic"/>
          <w:sz w:val="22"/>
          <w:szCs w:val="22"/>
        </w:rPr>
      </w:pPr>
      <w:r w:rsidRPr="003E7F9A">
        <w:rPr>
          <w:rFonts w:ascii="Century Gothic" w:hAnsi="Century Gothic"/>
          <w:sz w:val="22"/>
          <w:szCs w:val="22"/>
        </w:rPr>
        <w:t>Regular review meetings and performance reports</w:t>
      </w:r>
    </w:p>
    <w:p w:rsidR="005D11A2" w:rsidRPr="003E7F9A" w:rsidRDefault="005D11A2" w:rsidP="005D11A2">
      <w:pPr>
        <w:pStyle w:val="Default"/>
        <w:numPr>
          <w:ilvl w:val="0"/>
          <w:numId w:val="9"/>
        </w:numPr>
        <w:autoSpaceDE/>
        <w:autoSpaceDN/>
        <w:adjustRightInd/>
        <w:spacing w:before="120" w:after="120"/>
        <w:ind w:left="1418" w:hanging="425"/>
        <w:rPr>
          <w:rFonts w:ascii="Century Gothic" w:hAnsi="Century Gothic"/>
          <w:sz w:val="22"/>
          <w:szCs w:val="22"/>
        </w:rPr>
      </w:pPr>
      <w:r w:rsidRPr="003E7F9A">
        <w:rPr>
          <w:rFonts w:ascii="Century Gothic" w:hAnsi="Century Gothic"/>
          <w:sz w:val="22"/>
          <w:szCs w:val="22"/>
        </w:rPr>
        <w:t>Compliance and quality assurance visits and ongoing support to address any areas for improvement including announced and unannounced site visits, lesson observations, tutor support and quality assurance and administration support</w:t>
      </w:r>
    </w:p>
    <w:p w:rsidR="005D11A2" w:rsidRPr="003E7F9A" w:rsidRDefault="005D11A2" w:rsidP="005D11A2">
      <w:pPr>
        <w:pStyle w:val="Default"/>
        <w:autoSpaceDE/>
        <w:autoSpaceDN/>
        <w:adjustRightInd/>
        <w:spacing w:before="120" w:after="120"/>
        <w:ind w:left="709"/>
        <w:rPr>
          <w:rFonts w:ascii="Century Gothic" w:hAnsi="Century Gothic"/>
          <w:sz w:val="22"/>
          <w:szCs w:val="22"/>
        </w:rPr>
      </w:pPr>
      <w:r w:rsidRPr="003E7F9A">
        <w:rPr>
          <w:rFonts w:ascii="Century Gothic" w:hAnsi="Century Gothic"/>
          <w:sz w:val="22"/>
          <w:szCs w:val="22"/>
        </w:rPr>
        <w:t>All invoices submitted by a sub-contractor must be supported by documentation as required in the contract. Where there are no issues relating to a sub-contractor’s submitted invoice, the College will endeavour to ensure that the payment of the invoice is made within 30 days of receipt.</w:t>
      </w:r>
    </w:p>
    <w:p w:rsidR="005D11A2" w:rsidRPr="003E7F9A" w:rsidRDefault="005D11A2" w:rsidP="005D11A2">
      <w:pPr>
        <w:pStyle w:val="NoSpacing"/>
        <w:spacing w:before="120" w:after="120"/>
        <w:ind w:firstLine="360"/>
        <w:rPr>
          <w:rFonts w:ascii="Century Gothic" w:hAnsi="Century Gothic" w:cs="Arial"/>
        </w:rPr>
      </w:pPr>
    </w:p>
    <w:p w:rsidR="005D11A2" w:rsidRPr="003E7F9A" w:rsidRDefault="005D11A2" w:rsidP="005D11A2">
      <w:pPr>
        <w:pStyle w:val="NoSpacing"/>
        <w:numPr>
          <w:ilvl w:val="0"/>
          <w:numId w:val="13"/>
        </w:numPr>
        <w:spacing w:before="120" w:after="120"/>
        <w:ind w:hanging="720"/>
        <w:rPr>
          <w:rFonts w:ascii="Century Gothic" w:hAnsi="Century Gothic"/>
          <w:b/>
        </w:rPr>
      </w:pPr>
      <w:r w:rsidRPr="003E7F9A">
        <w:rPr>
          <w:rFonts w:ascii="Century Gothic" w:hAnsi="Century Gothic"/>
          <w:b/>
        </w:rPr>
        <w:t>Monitoring, Review and Risk Management</w:t>
      </w:r>
    </w:p>
    <w:p w:rsidR="005D11A2" w:rsidRPr="003E7F9A" w:rsidRDefault="005D11A2" w:rsidP="005D11A2">
      <w:pPr>
        <w:pStyle w:val="NoSpacing"/>
        <w:spacing w:before="120" w:after="120"/>
        <w:ind w:left="709"/>
        <w:rPr>
          <w:rFonts w:ascii="Century Gothic" w:hAnsi="Century Gothic" w:cs="Arial"/>
        </w:rPr>
      </w:pPr>
      <w:r w:rsidRPr="003E7F9A">
        <w:rPr>
          <w:rFonts w:ascii="Century Gothic" w:hAnsi="Century Gothic" w:cs="Arial"/>
        </w:rPr>
        <w:t xml:space="preserve">Any prospective sub-contractor will be required to complete the College’s Due Diligence Questionnaire to assess the level of risk should the College decide to enter a contractual agreement with that organisation.  </w:t>
      </w:r>
    </w:p>
    <w:p w:rsidR="005D11A2" w:rsidRPr="003E7F9A" w:rsidRDefault="005D11A2" w:rsidP="005D11A2">
      <w:pPr>
        <w:pStyle w:val="NoSpacing"/>
        <w:spacing w:before="120" w:after="120"/>
        <w:ind w:left="709"/>
        <w:rPr>
          <w:rFonts w:ascii="Century Gothic" w:hAnsi="Century Gothic" w:cs="Arial"/>
        </w:rPr>
      </w:pPr>
      <w:r w:rsidRPr="003E7F9A">
        <w:rPr>
          <w:rFonts w:ascii="Century Gothic" w:hAnsi="Century Gothic" w:cs="Arial"/>
        </w:rPr>
        <w:t xml:space="preserve">Provision funded through the ESFA Adult Skills budget and the ESFA budget must comply respectively with the ESFA Funding Rules </w:t>
      </w:r>
      <w:r w:rsidR="00CD06D2" w:rsidRPr="003E7F9A">
        <w:rPr>
          <w:rFonts w:ascii="Century Gothic" w:hAnsi="Century Gothic" w:cs="Arial"/>
        </w:rPr>
        <w:t>2022/23</w:t>
      </w:r>
      <w:r w:rsidRPr="003E7F9A">
        <w:rPr>
          <w:rFonts w:ascii="Century Gothic" w:hAnsi="Century Gothic" w:cs="Arial"/>
        </w:rPr>
        <w:t xml:space="preserve"> and ESFA Funding Guidance for Young People </w:t>
      </w:r>
      <w:r w:rsidR="00CD06D2" w:rsidRPr="003E7F9A">
        <w:rPr>
          <w:rFonts w:ascii="Century Gothic" w:hAnsi="Century Gothic" w:cs="Arial"/>
        </w:rPr>
        <w:t>2022</w:t>
      </w:r>
      <w:r w:rsidRPr="003E7F9A">
        <w:rPr>
          <w:rFonts w:ascii="Century Gothic" w:hAnsi="Century Gothic" w:cs="Arial"/>
        </w:rPr>
        <w:t xml:space="preserve"> to 2022 (sub-contracting control regulations) and any updates published by the funding agencies during the year.</w:t>
      </w:r>
    </w:p>
    <w:p w:rsidR="005D11A2" w:rsidRPr="003E7F9A" w:rsidRDefault="005D11A2" w:rsidP="005D11A2">
      <w:pPr>
        <w:pStyle w:val="NoSpacing"/>
        <w:spacing w:before="120" w:after="120"/>
        <w:ind w:left="709"/>
        <w:rPr>
          <w:rFonts w:ascii="Century Gothic" w:hAnsi="Century Gothic" w:cs="Arial"/>
        </w:rPr>
      </w:pPr>
      <w:r w:rsidRPr="003E7F9A">
        <w:rPr>
          <w:rFonts w:ascii="Century Gothic" w:hAnsi="Century Gothic" w:cs="Arial"/>
        </w:rPr>
        <w:t>Sub-contractor performance will be monitored on an ongoing basis. Feedback on performance will be provided in writing, at face to face meetings, by telephone or e-mail. The methods used will be dependent upon the circumstances at any point in time. Feedback will also be provided at periodic contract performance review meetings.</w:t>
      </w:r>
    </w:p>
    <w:p w:rsidR="005D11A2" w:rsidRPr="003E7F9A" w:rsidRDefault="005D11A2" w:rsidP="005D11A2">
      <w:pPr>
        <w:pStyle w:val="NoSpacing"/>
        <w:spacing w:before="120" w:after="120"/>
        <w:ind w:left="709"/>
        <w:rPr>
          <w:rFonts w:ascii="Century Gothic" w:hAnsi="Century Gothic" w:cs="Arial"/>
        </w:rPr>
      </w:pPr>
      <w:r w:rsidRPr="003E7F9A">
        <w:rPr>
          <w:rFonts w:ascii="Century Gothic" w:hAnsi="Century Gothic" w:cs="Arial"/>
        </w:rPr>
        <w:t>Contributory risk factors that are used to identify the initial level of risk associated with a prospective sub-contractor will include:-</w:t>
      </w:r>
    </w:p>
    <w:p w:rsidR="005D11A2" w:rsidRPr="003E7F9A"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3E7F9A">
        <w:rPr>
          <w:rFonts w:ascii="Century Gothic" w:eastAsia="Calibri" w:hAnsi="Century Gothic" w:cs="Arial"/>
          <w:color w:val="000000"/>
        </w:rPr>
        <w:t>Previous track record/performance</w:t>
      </w:r>
    </w:p>
    <w:p w:rsidR="005D11A2" w:rsidRPr="003E7F9A"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3E7F9A">
        <w:rPr>
          <w:rFonts w:ascii="Century Gothic" w:eastAsia="Calibri" w:hAnsi="Century Gothic" w:cs="Arial"/>
          <w:color w:val="000000"/>
        </w:rPr>
        <w:t>Staff qualifications and experience relevant to delivery of agreed programmes</w:t>
      </w:r>
    </w:p>
    <w:p w:rsidR="005D11A2" w:rsidRPr="003E7F9A"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3E7F9A">
        <w:rPr>
          <w:rFonts w:ascii="Century Gothic" w:eastAsia="Calibri" w:hAnsi="Century Gothic" w:cs="Arial"/>
          <w:color w:val="000000"/>
        </w:rPr>
        <w:t>Results of EV reports</w:t>
      </w:r>
    </w:p>
    <w:p w:rsidR="005D11A2" w:rsidRPr="003E7F9A"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3E7F9A">
        <w:rPr>
          <w:rFonts w:ascii="Century Gothic" w:eastAsia="Calibri" w:hAnsi="Century Gothic" w:cs="Arial"/>
          <w:color w:val="000000"/>
        </w:rPr>
        <w:t>Financial standing of the sub-contractor</w:t>
      </w:r>
    </w:p>
    <w:p w:rsidR="005D11A2" w:rsidRPr="003E7F9A"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3E7F9A">
        <w:rPr>
          <w:rFonts w:ascii="Century Gothic" w:eastAsia="Calibri" w:hAnsi="Century Gothic" w:cs="Arial"/>
          <w:color w:val="000000"/>
        </w:rPr>
        <w:t>Length of sub-contractor’s existence</w:t>
      </w:r>
    </w:p>
    <w:p w:rsidR="005D11A2" w:rsidRPr="003E7F9A"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3E7F9A">
        <w:rPr>
          <w:rFonts w:ascii="Century Gothic" w:eastAsia="Calibri" w:hAnsi="Century Gothic" w:cs="Arial"/>
          <w:color w:val="000000"/>
        </w:rPr>
        <w:t>Contract size with regard to both funding and learner numbers</w:t>
      </w:r>
    </w:p>
    <w:p w:rsidR="005D11A2" w:rsidRPr="003E7F9A"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3E7F9A">
        <w:rPr>
          <w:rFonts w:ascii="Century Gothic" w:eastAsia="Calibri" w:hAnsi="Century Gothic" w:cs="Arial"/>
          <w:color w:val="000000"/>
        </w:rPr>
        <w:t xml:space="preserve">Standards of internal quality assurance by sub-contractor </w:t>
      </w:r>
    </w:p>
    <w:p w:rsidR="005D11A2" w:rsidRPr="003E7F9A"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3E7F9A">
        <w:rPr>
          <w:rFonts w:ascii="Century Gothic" w:eastAsia="Calibri" w:hAnsi="Century Gothic" w:cs="Arial"/>
          <w:color w:val="000000"/>
        </w:rPr>
        <w:t>Any previous OFSTED judgement/s</w:t>
      </w:r>
    </w:p>
    <w:p w:rsidR="005D11A2" w:rsidRPr="003E7F9A"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3E7F9A">
        <w:rPr>
          <w:rFonts w:ascii="Century Gothic" w:eastAsia="Calibri" w:hAnsi="Century Gothic" w:cs="Arial"/>
          <w:color w:val="000000"/>
        </w:rPr>
        <w:t>Profile of learners</w:t>
      </w:r>
    </w:p>
    <w:p w:rsidR="005D11A2" w:rsidRPr="003E7F9A"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3E7F9A">
        <w:rPr>
          <w:rFonts w:ascii="Century Gothic" w:eastAsia="Calibri" w:hAnsi="Century Gothic" w:cs="Arial"/>
          <w:color w:val="000000"/>
        </w:rPr>
        <w:t>Experience of working with ESFA funding methodology and requirements</w:t>
      </w:r>
    </w:p>
    <w:p w:rsidR="005D11A2" w:rsidRPr="003E7F9A"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3E7F9A">
        <w:rPr>
          <w:rFonts w:ascii="Century Gothic" w:eastAsia="Calibri" w:hAnsi="Century Gothic" w:cs="Arial"/>
          <w:color w:val="000000"/>
        </w:rPr>
        <w:t>Geographic location, particularly for ESFA funded provision, to ensure provision is not outside of the College’s normal recruitment areas</w:t>
      </w:r>
    </w:p>
    <w:p w:rsidR="005D11A2" w:rsidRPr="003E7F9A" w:rsidRDefault="005D11A2" w:rsidP="005D11A2">
      <w:pPr>
        <w:pStyle w:val="ListParagraph"/>
        <w:spacing w:before="120" w:after="120" w:line="240" w:lineRule="auto"/>
        <w:ind w:left="709"/>
        <w:contextualSpacing w:val="0"/>
        <w:rPr>
          <w:rFonts w:ascii="Century Gothic" w:eastAsia="Calibri" w:hAnsi="Century Gothic" w:cs="Arial"/>
          <w:color w:val="000000"/>
        </w:rPr>
      </w:pPr>
      <w:r w:rsidRPr="003E7F9A">
        <w:rPr>
          <w:rFonts w:ascii="Century Gothic" w:eastAsia="Calibri" w:hAnsi="Century Gothic" w:cs="Arial"/>
          <w:color w:val="000000"/>
        </w:rPr>
        <w:t>During the period of contractual agreement the College will, on an on-going basis, also monitor the level of risk through:-</w:t>
      </w:r>
    </w:p>
    <w:p w:rsidR="005D11A2" w:rsidRPr="003E7F9A"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3E7F9A">
        <w:rPr>
          <w:rFonts w:ascii="Century Gothic" w:eastAsia="Calibri" w:hAnsi="Century Gothic" w:cs="Arial"/>
          <w:color w:val="000000"/>
        </w:rPr>
        <w:t>Observations of teaching, learning and assessment</w:t>
      </w:r>
    </w:p>
    <w:p w:rsidR="005D11A2" w:rsidRPr="003E7F9A"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3E7F9A">
        <w:rPr>
          <w:rFonts w:ascii="Century Gothic" w:eastAsia="Calibri" w:hAnsi="Century Gothic" w:cs="Arial"/>
          <w:color w:val="000000"/>
        </w:rPr>
        <w:t>Qualification achievement rates</w:t>
      </w:r>
    </w:p>
    <w:p w:rsidR="005D11A2" w:rsidRPr="003E7F9A"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3E7F9A">
        <w:rPr>
          <w:rFonts w:ascii="Century Gothic" w:eastAsia="Calibri" w:hAnsi="Century Gothic" w:cs="Arial"/>
          <w:color w:val="000000"/>
        </w:rPr>
        <w:t>Actual income against contract target funding income.</w:t>
      </w:r>
    </w:p>
    <w:p w:rsidR="005D11A2" w:rsidRPr="003E7F9A"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3E7F9A">
        <w:rPr>
          <w:rFonts w:ascii="Century Gothic" w:eastAsia="Calibri" w:hAnsi="Century Gothic" w:cs="Arial"/>
          <w:color w:val="000000"/>
        </w:rPr>
        <w:t>Standards of internal quality assurance (both curriculum and administration)</w:t>
      </w:r>
    </w:p>
    <w:p w:rsidR="005D11A2" w:rsidRPr="003E7F9A"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3E7F9A">
        <w:rPr>
          <w:rFonts w:ascii="Century Gothic" w:eastAsia="Calibri" w:hAnsi="Century Gothic" w:cs="Arial"/>
          <w:color w:val="000000"/>
        </w:rPr>
        <w:t>Learner feedback (at workplace or by telephone or online learner surveys)</w:t>
      </w:r>
    </w:p>
    <w:p w:rsidR="005D11A2" w:rsidRPr="003E7F9A"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3E7F9A">
        <w:rPr>
          <w:rFonts w:ascii="Century Gothic" w:eastAsia="Calibri" w:hAnsi="Century Gothic" w:cs="Arial"/>
          <w:color w:val="000000"/>
        </w:rPr>
        <w:t>Employer feedback (where appropriate)</w:t>
      </w:r>
    </w:p>
    <w:p w:rsidR="005D11A2" w:rsidRPr="003E7F9A"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3E7F9A">
        <w:rPr>
          <w:rFonts w:ascii="Century Gothic" w:eastAsia="Calibri" w:hAnsi="Century Gothic" w:cs="Arial"/>
          <w:color w:val="000000"/>
        </w:rPr>
        <w:t>Learner progression</w:t>
      </w:r>
    </w:p>
    <w:p w:rsidR="005D11A2" w:rsidRPr="003E7F9A" w:rsidRDefault="005D11A2" w:rsidP="005D11A2">
      <w:pPr>
        <w:pStyle w:val="ListParagraph"/>
        <w:spacing w:before="120" w:after="120" w:line="240" w:lineRule="auto"/>
        <w:ind w:left="709"/>
        <w:contextualSpacing w:val="0"/>
        <w:rPr>
          <w:rFonts w:ascii="Century Gothic" w:eastAsia="Calibri" w:hAnsi="Century Gothic" w:cs="Arial"/>
          <w:color w:val="000000"/>
        </w:rPr>
      </w:pPr>
      <w:r w:rsidRPr="003E7F9A">
        <w:rPr>
          <w:rFonts w:ascii="Century Gothic" w:eastAsia="Calibri" w:hAnsi="Century Gothic" w:cs="Arial"/>
          <w:color w:val="000000"/>
        </w:rPr>
        <w:t xml:space="preserve">The risk factors associated with each sub-contractor will be discussed and recorded at review meetings and, where necessary, actions identified for the sub-contractor to undertake in order to reduce the level of risk.  </w:t>
      </w:r>
    </w:p>
    <w:p w:rsidR="005D11A2" w:rsidRPr="003E7F9A" w:rsidRDefault="005D11A2" w:rsidP="005D11A2">
      <w:pPr>
        <w:pStyle w:val="ListParagraph"/>
        <w:spacing w:before="120" w:after="120" w:line="240" w:lineRule="auto"/>
        <w:ind w:left="709"/>
        <w:contextualSpacing w:val="0"/>
        <w:rPr>
          <w:rFonts w:ascii="Century Gothic" w:eastAsia="Calibri" w:hAnsi="Century Gothic" w:cs="Arial"/>
          <w:color w:val="000000"/>
        </w:rPr>
      </w:pPr>
      <w:r w:rsidRPr="003E7F9A">
        <w:rPr>
          <w:rFonts w:ascii="Century Gothic" w:eastAsia="Calibri" w:hAnsi="Century Gothic" w:cs="Arial"/>
          <w:color w:val="000000"/>
        </w:rPr>
        <w:t>Where a subcontractor is found to be providing a supply of services that does meet agreed targets and expectations of quality, the College can terminate any agreements.</w:t>
      </w:r>
    </w:p>
    <w:p w:rsidR="005D11A2" w:rsidRPr="003E7F9A" w:rsidRDefault="005D11A2" w:rsidP="005D11A2">
      <w:pPr>
        <w:pStyle w:val="ListParagraph"/>
        <w:spacing w:before="120" w:after="120" w:line="240" w:lineRule="auto"/>
        <w:ind w:left="709"/>
        <w:contextualSpacing w:val="0"/>
        <w:rPr>
          <w:rFonts w:ascii="Century Gothic" w:eastAsia="Calibri" w:hAnsi="Century Gothic" w:cs="Arial"/>
          <w:color w:val="000000"/>
        </w:rPr>
      </w:pPr>
      <w:r w:rsidRPr="003E7F9A">
        <w:rPr>
          <w:rFonts w:ascii="Century Gothic" w:eastAsia="Calibri" w:hAnsi="Century Gothic" w:cs="Arial"/>
          <w:color w:val="000000"/>
        </w:rPr>
        <w:t xml:space="preserve">The College can terminate any agreements. The College may seek recovery of funds particularly where the funding agencies’ conditions of funding have not been met or there is any other irregularity. </w:t>
      </w:r>
    </w:p>
    <w:p w:rsidR="005D11A2" w:rsidRPr="003E7F9A" w:rsidRDefault="005D11A2" w:rsidP="005D11A2">
      <w:pPr>
        <w:spacing w:before="120" w:after="120" w:line="240" w:lineRule="auto"/>
        <w:rPr>
          <w:rFonts w:ascii="Century Gothic" w:eastAsia="Calibri" w:hAnsi="Century Gothic" w:cs="Arial"/>
          <w:b/>
          <w:color w:val="000000"/>
        </w:rPr>
      </w:pPr>
    </w:p>
    <w:p w:rsidR="005D11A2" w:rsidRPr="003E7F9A" w:rsidRDefault="005D11A2" w:rsidP="005D11A2">
      <w:pPr>
        <w:pStyle w:val="NoSpacing"/>
        <w:numPr>
          <w:ilvl w:val="0"/>
          <w:numId w:val="13"/>
        </w:numPr>
        <w:spacing w:before="120" w:after="120"/>
        <w:ind w:hanging="720"/>
        <w:rPr>
          <w:rFonts w:ascii="Century Gothic" w:hAnsi="Century Gothic"/>
          <w:b/>
        </w:rPr>
      </w:pPr>
      <w:r w:rsidRPr="003E7F9A">
        <w:rPr>
          <w:rFonts w:ascii="Century Gothic" w:hAnsi="Century Gothic"/>
          <w:b/>
        </w:rPr>
        <w:t>Sub-Contractors Requirements</w:t>
      </w:r>
    </w:p>
    <w:p w:rsidR="005D11A2" w:rsidRPr="003E7F9A" w:rsidRDefault="005D11A2" w:rsidP="005D11A2">
      <w:pPr>
        <w:pStyle w:val="NoSpacing"/>
        <w:spacing w:before="120" w:after="120"/>
        <w:ind w:left="720"/>
        <w:rPr>
          <w:rFonts w:ascii="Century Gothic" w:hAnsi="Century Gothic"/>
        </w:rPr>
      </w:pPr>
      <w:r w:rsidRPr="003E7F9A">
        <w:rPr>
          <w:rFonts w:ascii="Century Gothic" w:hAnsi="Century Gothic"/>
        </w:rPr>
        <w:t>Sub-contractors are required to ensure:</w:t>
      </w:r>
    </w:p>
    <w:p w:rsidR="005D11A2" w:rsidRPr="003E7F9A"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3E7F9A">
        <w:rPr>
          <w:rFonts w:ascii="Century Gothic" w:eastAsia="Calibri" w:hAnsi="Century Gothic" w:cs="Arial"/>
          <w:color w:val="000000"/>
        </w:rPr>
        <w:t>The College is provided with Individual Learner Record (ILR) data to accurately reflect the agreed sub-contracted delivery</w:t>
      </w:r>
    </w:p>
    <w:p w:rsidR="005D11A2" w:rsidRPr="003E7F9A"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3E7F9A">
        <w:rPr>
          <w:rFonts w:ascii="Century Gothic" w:eastAsia="Calibri" w:hAnsi="Century Gothic" w:cs="Arial"/>
          <w:color w:val="000000"/>
        </w:rPr>
        <w:t>The College and funding agencies (or other bodies nominated by the College or agencies) have access to the sub-contractor’s premises and all documents relevant to tracking learner’s progress, funding claims and any other purpose relating to the agreed sub-contracted delivery</w:t>
      </w:r>
    </w:p>
    <w:p w:rsidR="005D11A2" w:rsidRPr="003E7F9A"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3E7F9A">
        <w:rPr>
          <w:rFonts w:ascii="Century Gothic" w:eastAsia="Calibri" w:hAnsi="Century Gothic" w:cs="Arial"/>
          <w:color w:val="000000"/>
        </w:rPr>
        <w:t>The College has access to the sub-contractor’s premises to monitor and quality assure the delivery of learning, including interviewing staff and students and directly observing the initial guidance and assessment (IAG) process</w:t>
      </w:r>
    </w:p>
    <w:p w:rsidR="005D11A2" w:rsidRPr="003E7F9A"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3E7F9A">
        <w:rPr>
          <w:rFonts w:ascii="Century Gothic" w:eastAsia="Calibri" w:hAnsi="Century Gothic" w:cs="Arial"/>
          <w:color w:val="000000"/>
        </w:rPr>
        <w:t>All learners sign a learning agreement at the time of enrolment reflecting the outcome of initial guidance and assessment (IAG) and setting out their learning programme</w:t>
      </w:r>
    </w:p>
    <w:p w:rsidR="005D11A2" w:rsidRPr="003E7F9A"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3E7F9A">
        <w:rPr>
          <w:rFonts w:ascii="Century Gothic" w:eastAsia="Calibri" w:hAnsi="Century Gothic" w:cs="Arial"/>
          <w:color w:val="000000"/>
        </w:rPr>
        <w:t xml:space="preserve">The agreed sub-contracted delivery is not further sub-contracted </w:t>
      </w:r>
    </w:p>
    <w:p w:rsidR="005D11A2" w:rsidRPr="003E7F9A" w:rsidRDefault="005D11A2" w:rsidP="005D11A2">
      <w:pPr>
        <w:pStyle w:val="ListParagraph"/>
        <w:numPr>
          <w:ilvl w:val="0"/>
          <w:numId w:val="10"/>
        </w:numPr>
        <w:spacing w:before="120" w:after="120" w:line="240" w:lineRule="auto"/>
        <w:ind w:left="1418" w:hanging="425"/>
        <w:contextualSpacing w:val="0"/>
        <w:rPr>
          <w:rFonts w:ascii="Century Gothic" w:eastAsia="Calibri" w:hAnsi="Century Gothic" w:cs="Arial"/>
          <w:color w:val="000000"/>
        </w:rPr>
      </w:pPr>
      <w:r w:rsidRPr="003E7F9A">
        <w:rPr>
          <w:rFonts w:ascii="Century Gothic" w:eastAsia="Calibri" w:hAnsi="Century Gothic" w:cs="Arial"/>
          <w:color w:val="000000"/>
        </w:rPr>
        <w:t xml:space="preserve">Funding for the agreed sub-contracted delivery is not “double-funded”, i.e. learners are not funded by the ESFA at any other institution </w:t>
      </w:r>
    </w:p>
    <w:p w:rsidR="005D11A2" w:rsidRPr="003E7F9A" w:rsidRDefault="005D11A2" w:rsidP="005D11A2">
      <w:pPr>
        <w:spacing w:before="120" w:after="120" w:line="240" w:lineRule="auto"/>
        <w:rPr>
          <w:rFonts w:ascii="Century Gothic" w:eastAsia="Calibri" w:hAnsi="Century Gothic" w:cs="Arial"/>
          <w:color w:val="000000"/>
        </w:rPr>
      </w:pPr>
    </w:p>
    <w:p w:rsidR="006941EE" w:rsidRPr="003E7F9A" w:rsidRDefault="006941EE" w:rsidP="005D11A2">
      <w:pPr>
        <w:spacing w:before="120" w:after="120" w:line="240" w:lineRule="auto"/>
        <w:rPr>
          <w:rFonts w:ascii="Century Gothic" w:eastAsia="Calibri" w:hAnsi="Century Gothic" w:cs="Arial"/>
          <w:color w:val="000000"/>
        </w:rPr>
      </w:pPr>
    </w:p>
    <w:p w:rsidR="006941EE" w:rsidRPr="003E7F9A" w:rsidRDefault="006941EE" w:rsidP="005D11A2">
      <w:pPr>
        <w:spacing w:before="120" w:after="120" w:line="240" w:lineRule="auto"/>
        <w:rPr>
          <w:rFonts w:ascii="Century Gothic" w:eastAsia="Calibri" w:hAnsi="Century Gothic" w:cs="Arial"/>
          <w:color w:val="000000"/>
        </w:rPr>
      </w:pPr>
    </w:p>
    <w:p w:rsidR="005D11A2" w:rsidRPr="003E7F9A" w:rsidRDefault="005D11A2" w:rsidP="005D11A2">
      <w:pPr>
        <w:pStyle w:val="NoSpacing"/>
        <w:numPr>
          <w:ilvl w:val="0"/>
          <w:numId w:val="13"/>
        </w:numPr>
        <w:spacing w:before="120" w:after="120"/>
        <w:ind w:hanging="720"/>
        <w:rPr>
          <w:rFonts w:ascii="Century Gothic" w:hAnsi="Century Gothic"/>
          <w:b/>
        </w:rPr>
      </w:pPr>
      <w:r w:rsidRPr="003E7F9A">
        <w:rPr>
          <w:rFonts w:ascii="Century Gothic" w:hAnsi="Century Gothic"/>
          <w:b/>
        </w:rPr>
        <w:t>Additional support for Sub-Contractors</w:t>
      </w:r>
    </w:p>
    <w:p w:rsidR="005D11A2" w:rsidRPr="003E7F9A" w:rsidRDefault="005D11A2" w:rsidP="005D11A2">
      <w:pPr>
        <w:spacing w:before="120" w:after="120" w:line="240" w:lineRule="auto"/>
        <w:ind w:left="709"/>
        <w:rPr>
          <w:rFonts w:ascii="Century Gothic" w:eastAsia="Calibri" w:hAnsi="Century Gothic" w:cs="Arial"/>
          <w:color w:val="000000"/>
        </w:rPr>
      </w:pPr>
      <w:r w:rsidRPr="003E7F9A">
        <w:rPr>
          <w:rFonts w:ascii="Century Gothic" w:eastAsia="Calibri" w:hAnsi="Century Gothic" w:cs="Arial"/>
          <w:color w:val="000000"/>
        </w:rPr>
        <w:t>The additional support given to each subcontractor will be negotiated with that sub-contractor, but will be based on a risk approach and may include:</w:t>
      </w:r>
    </w:p>
    <w:p w:rsidR="005D11A2" w:rsidRPr="003E7F9A" w:rsidRDefault="005D11A2" w:rsidP="005D11A2">
      <w:pPr>
        <w:numPr>
          <w:ilvl w:val="0"/>
          <w:numId w:val="11"/>
        </w:numPr>
        <w:spacing w:before="120" w:after="120" w:line="240" w:lineRule="auto"/>
        <w:ind w:left="1418" w:hanging="425"/>
        <w:rPr>
          <w:rFonts w:ascii="Century Gothic" w:hAnsi="Century Gothic" w:cs="Arial"/>
          <w:bCs/>
          <w:color w:val="000000"/>
          <w:lang w:eastAsia="en-GB"/>
        </w:rPr>
      </w:pPr>
      <w:r w:rsidRPr="003E7F9A">
        <w:rPr>
          <w:rFonts w:ascii="Century Gothic" w:hAnsi="Century Gothic" w:cs="Arial"/>
          <w:bCs/>
          <w:color w:val="000000"/>
          <w:lang w:eastAsia="en-GB"/>
        </w:rPr>
        <w:t>Elements of the Study Programme</w:t>
      </w:r>
    </w:p>
    <w:p w:rsidR="005D11A2" w:rsidRPr="003E7F9A" w:rsidRDefault="005D11A2" w:rsidP="005D11A2">
      <w:pPr>
        <w:numPr>
          <w:ilvl w:val="0"/>
          <w:numId w:val="11"/>
        </w:numPr>
        <w:spacing w:before="120" w:after="120" w:line="240" w:lineRule="auto"/>
        <w:ind w:left="1418" w:hanging="425"/>
        <w:rPr>
          <w:rFonts w:ascii="Century Gothic" w:hAnsi="Century Gothic" w:cs="Arial"/>
          <w:bCs/>
          <w:color w:val="000000"/>
          <w:lang w:eastAsia="en-GB"/>
        </w:rPr>
      </w:pPr>
      <w:r w:rsidRPr="003E7F9A">
        <w:rPr>
          <w:rFonts w:ascii="Century Gothic" w:hAnsi="Century Gothic" w:cs="Arial"/>
          <w:bCs/>
          <w:color w:val="000000"/>
          <w:lang w:eastAsia="en-GB"/>
        </w:rPr>
        <w:t>Additional site visits</w:t>
      </w:r>
    </w:p>
    <w:p w:rsidR="005D11A2" w:rsidRPr="003E7F9A" w:rsidRDefault="005D11A2" w:rsidP="005D11A2">
      <w:pPr>
        <w:numPr>
          <w:ilvl w:val="0"/>
          <w:numId w:val="11"/>
        </w:numPr>
        <w:spacing w:before="120" w:after="120" w:line="240" w:lineRule="auto"/>
        <w:ind w:left="1418" w:hanging="425"/>
        <w:rPr>
          <w:rFonts w:ascii="Century Gothic" w:hAnsi="Century Gothic" w:cs="Arial"/>
          <w:bCs/>
          <w:color w:val="000000"/>
          <w:lang w:eastAsia="en-GB"/>
        </w:rPr>
      </w:pPr>
      <w:r w:rsidRPr="003E7F9A">
        <w:rPr>
          <w:rFonts w:ascii="Century Gothic" w:hAnsi="Century Gothic" w:cs="Arial"/>
          <w:bCs/>
          <w:color w:val="000000"/>
          <w:lang w:eastAsia="en-GB"/>
        </w:rPr>
        <w:t>Additional lesson observation</w:t>
      </w:r>
    </w:p>
    <w:p w:rsidR="005D11A2" w:rsidRPr="003E7F9A" w:rsidRDefault="005D11A2" w:rsidP="005D11A2">
      <w:pPr>
        <w:numPr>
          <w:ilvl w:val="0"/>
          <w:numId w:val="11"/>
        </w:numPr>
        <w:spacing w:before="120" w:after="120" w:line="240" w:lineRule="auto"/>
        <w:ind w:left="1418" w:hanging="425"/>
        <w:rPr>
          <w:rFonts w:ascii="Century Gothic" w:hAnsi="Century Gothic" w:cs="Arial"/>
          <w:bCs/>
          <w:color w:val="000000"/>
          <w:lang w:eastAsia="en-GB"/>
        </w:rPr>
      </w:pPr>
      <w:r w:rsidRPr="003E7F9A">
        <w:rPr>
          <w:rFonts w:ascii="Century Gothic" w:hAnsi="Century Gothic" w:cs="Arial"/>
          <w:bCs/>
          <w:color w:val="000000"/>
          <w:lang w:eastAsia="en-GB"/>
        </w:rPr>
        <w:t>Additional tutor support</w:t>
      </w:r>
    </w:p>
    <w:p w:rsidR="005D11A2" w:rsidRPr="003E7F9A" w:rsidRDefault="005D11A2" w:rsidP="005D11A2">
      <w:pPr>
        <w:pStyle w:val="ListParagraph"/>
        <w:numPr>
          <w:ilvl w:val="0"/>
          <w:numId w:val="11"/>
        </w:numPr>
        <w:spacing w:before="120" w:after="120" w:line="240" w:lineRule="auto"/>
        <w:ind w:left="1418" w:hanging="425"/>
        <w:contextualSpacing w:val="0"/>
        <w:rPr>
          <w:rFonts w:ascii="Century Gothic" w:hAnsi="Century Gothic" w:cs="Arial"/>
          <w:b/>
        </w:rPr>
      </w:pPr>
      <w:r w:rsidRPr="003E7F9A">
        <w:rPr>
          <w:rFonts w:ascii="Century Gothic" w:hAnsi="Century Gothic" w:cs="Arial"/>
          <w:bCs/>
          <w:color w:val="000000"/>
          <w:lang w:eastAsia="en-GB"/>
        </w:rPr>
        <w:t>More rigorous verification</w:t>
      </w:r>
      <w:r w:rsidRPr="003E7F9A">
        <w:rPr>
          <w:rFonts w:ascii="Century Gothic" w:hAnsi="Century Gothic" w:cs="Arial"/>
          <w:b/>
        </w:rPr>
        <w:t xml:space="preserve"> </w:t>
      </w:r>
    </w:p>
    <w:p w:rsidR="005D11A2" w:rsidRPr="003E7F9A" w:rsidRDefault="005D11A2" w:rsidP="005D11A2">
      <w:pPr>
        <w:pStyle w:val="ListParagraph"/>
        <w:spacing w:before="120" w:after="120" w:line="240" w:lineRule="auto"/>
        <w:ind w:left="0"/>
        <w:contextualSpacing w:val="0"/>
        <w:rPr>
          <w:rFonts w:ascii="Century Gothic" w:hAnsi="Century Gothic" w:cs="Arial"/>
          <w:b/>
        </w:rPr>
      </w:pPr>
    </w:p>
    <w:p w:rsidR="005D11A2" w:rsidRPr="003E7F9A" w:rsidRDefault="005D11A2" w:rsidP="005D11A2">
      <w:pPr>
        <w:pStyle w:val="NoSpacing"/>
        <w:numPr>
          <w:ilvl w:val="0"/>
          <w:numId w:val="13"/>
        </w:numPr>
        <w:spacing w:before="120" w:after="120"/>
        <w:ind w:hanging="720"/>
        <w:rPr>
          <w:rFonts w:ascii="Century Gothic" w:hAnsi="Century Gothic"/>
          <w:b/>
        </w:rPr>
      </w:pPr>
      <w:r w:rsidRPr="003E7F9A">
        <w:rPr>
          <w:rFonts w:ascii="Century Gothic" w:hAnsi="Century Gothic"/>
          <w:b/>
        </w:rPr>
        <w:t>Communication</w:t>
      </w:r>
    </w:p>
    <w:p w:rsidR="005D11A2" w:rsidRPr="003E7F9A" w:rsidRDefault="005D11A2" w:rsidP="005D11A2">
      <w:pPr>
        <w:pStyle w:val="Default"/>
        <w:autoSpaceDE/>
        <w:autoSpaceDN/>
        <w:adjustRightInd/>
        <w:spacing w:before="120" w:after="120"/>
        <w:ind w:left="709"/>
        <w:rPr>
          <w:rFonts w:ascii="Century Gothic" w:hAnsi="Century Gothic"/>
          <w:sz w:val="22"/>
          <w:szCs w:val="22"/>
        </w:rPr>
      </w:pPr>
      <w:r w:rsidRPr="003E7F9A">
        <w:rPr>
          <w:rFonts w:ascii="Century Gothic" w:hAnsi="Century Gothic"/>
          <w:sz w:val="22"/>
          <w:szCs w:val="22"/>
        </w:rPr>
        <w:t>This Policy will be reviewed in each summer term and updated as required. It will be published on the College web site prior to the start of the academic year in which it will be applied. Potential sub-contractors will be directed to it as the starting point in any relationship.</w:t>
      </w:r>
    </w:p>
    <w:p w:rsidR="005D11A2" w:rsidRPr="003E7F9A" w:rsidRDefault="005D11A2" w:rsidP="005D11A2">
      <w:pPr>
        <w:pStyle w:val="Default"/>
        <w:autoSpaceDE/>
        <w:autoSpaceDN/>
        <w:adjustRightInd/>
        <w:spacing w:before="120" w:after="120"/>
        <w:rPr>
          <w:rFonts w:ascii="Century Gothic" w:hAnsi="Century Gothic"/>
          <w:sz w:val="22"/>
          <w:szCs w:val="22"/>
        </w:rPr>
      </w:pPr>
    </w:p>
    <w:p w:rsidR="005D11A2" w:rsidRPr="003E7F9A" w:rsidRDefault="005D11A2" w:rsidP="005D11A2">
      <w:pPr>
        <w:pStyle w:val="NoSpacing"/>
        <w:numPr>
          <w:ilvl w:val="0"/>
          <w:numId w:val="13"/>
        </w:numPr>
        <w:spacing w:before="120" w:after="120"/>
        <w:ind w:hanging="720"/>
        <w:rPr>
          <w:rFonts w:ascii="Century Gothic" w:hAnsi="Century Gothic"/>
          <w:b/>
        </w:rPr>
      </w:pPr>
      <w:r w:rsidRPr="003E7F9A">
        <w:rPr>
          <w:rFonts w:ascii="Century Gothic" w:hAnsi="Century Gothic"/>
          <w:b/>
        </w:rPr>
        <w:t>External Assurance</w:t>
      </w:r>
    </w:p>
    <w:p w:rsidR="005D11A2" w:rsidRPr="003E7F9A" w:rsidRDefault="005D11A2" w:rsidP="005D11A2">
      <w:pPr>
        <w:pStyle w:val="Default"/>
        <w:autoSpaceDE/>
        <w:autoSpaceDN/>
        <w:adjustRightInd/>
        <w:spacing w:before="120" w:after="120"/>
        <w:ind w:left="709"/>
        <w:rPr>
          <w:rFonts w:ascii="Century Gothic" w:hAnsi="Century Gothic"/>
          <w:sz w:val="22"/>
          <w:szCs w:val="22"/>
        </w:rPr>
      </w:pPr>
      <w:r w:rsidRPr="003E7F9A">
        <w:rPr>
          <w:rFonts w:ascii="Century Gothic" w:hAnsi="Century Gothic"/>
          <w:sz w:val="22"/>
          <w:szCs w:val="22"/>
        </w:rPr>
        <w:t>The College will undertake external assurance through an independent auditor to review sub-contracted delivery controls over all ESFA funded provision in line with guidelines for the current academic year.</w:t>
      </w:r>
    </w:p>
    <w:p w:rsidR="005D11A2" w:rsidRPr="003E7F9A" w:rsidRDefault="005D11A2" w:rsidP="005D11A2">
      <w:pPr>
        <w:spacing w:before="120" w:after="120" w:line="240" w:lineRule="auto"/>
        <w:ind w:left="426" w:hanging="426"/>
        <w:rPr>
          <w:rFonts w:ascii="Century Gothic" w:eastAsia="Calibri" w:hAnsi="Century Gothic" w:cs="Arial"/>
          <w:b/>
          <w:color w:val="000000"/>
        </w:rPr>
      </w:pPr>
      <w:r w:rsidRPr="003E7F9A">
        <w:rPr>
          <w:rFonts w:ascii="Century Gothic" w:eastAsia="Calibri" w:hAnsi="Century Gothic" w:cs="Arial"/>
          <w:b/>
          <w:color w:val="000000"/>
        </w:rPr>
        <w:tab/>
      </w:r>
    </w:p>
    <w:p w:rsidR="005D11A2" w:rsidRPr="003E7F9A" w:rsidRDefault="005D11A2" w:rsidP="005D11A2">
      <w:pPr>
        <w:pStyle w:val="NoSpacing"/>
        <w:ind w:firstLine="360"/>
        <w:rPr>
          <w:rFonts w:ascii="Century Gothic" w:hAnsi="Century Gothic"/>
          <w:b/>
        </w:rPr>
      </w:pPr>
    </w:p>
    <w:p w:rsidR="005D11A2" w:rsidRPr="003E7F9A" w:rsidRDefault="005D11A2">
      <w:pPr>
        <w:rPr>
          <w:rFonts w:ascii="Century Gothic" w:hAnsi="Century Gothic"/>
        </w:rPr>
      </w:pPr>
      <w:r w:rsidRPr="003E7F9A">
        <w:rPr>
          <w:rFonts w:ascii="Century Gothic" w:hAnsi="Century Gothic"/>
        </w:rPr>
        <w:br w:type="page"/>
      </w:r>
    </w:p>
    <w:p w:rsidR="005D11A2" w:rsidRPr="003E7F9A" w:rsidRDefault="005D11A2" w:rsidP="005D11A2">
      <w:pPr>
        <w:spacing w:after="0" w:line="240" w:lineRule="auto"/>
        <w:rPr>
          <w:rFonts w:ascii="Century Gothic" w:hAnsi="Century Gothic"/>
          <w:b/>
          <w:sz w:val="24"/>
          <w:szCs w:val="24"/>
        </w:rPr>
      </w:pPr>
      <w:r w:rsidRPr="003E7F9A">
        <w:rPr>
          <w:rFonts w:ascii="Century Gothic" w:hAnsi="Century Gothic"/>
          <w:noProof/>
          <w:lang w:eastAsia="en-GB"/>
        </w:rPr>
        <w:drawing>
          <wp:anchor distT="0" distB="0" distL="114300" distR="114300" simplePos="0" relativeHeight="251670528" behindDoc="0" locked="0" layoutInCell="1" allowOverlap="1" wp14:anchorId="081241C2" wp14:editId="3F71644D">
            <wp:simplePos x="0" y="0"/>
            <wp:positionH relativeFrom="margin">
              <wp:align>right</wp:align>
            </wp:positionH>
            <wp:positionV relativeFrom="paragraph">
              <wp:posOffset>-140446</wp:posOffset>
            </wp:positionV>
            <wp:extent cx="842838" cy="580483"/>
            <wp:effectExtent l="0" t="0" r="0" b="0"/>
            <wp:wrapNone/>
            <wp:docPr id="7" name="Picture 7" descr="\\fs2\StaffDesktops\t.bright\Desktop\ECC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2\StaffDesktops\t.bright\Desktop\ECC logo 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2838" cy="5804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7F9A">
        <w:rPr>
          <w:rFonts w:ascii="Century Gothic" w:hAnsi="Century Gothic"/>
          <w:b/>
          <w:sz w:val="24"/>
          <w:szCs w:val="24"/>
        </w:rPr>
        <w:t xml:space="preserve">Appendix 6 – ESFA Sub-contracting Standard </w:t>
      </w:r>
      <w:r w:rsidR="00CD06D2" w:rsidRPr="003E7F9A">
        <w:rPr>
          <w:rFonts w:ascii="Century Gothic" w:hAnsi="Century Gothic"/>
          <w:b/>
          <w:sz w:val="24"/>
          <w:szCs w:val="24"/>
        </w:rPr>
        <w:t>2022/23</w:t>
      </w:r>
    </w:p>
    <w:p w:rsidR="005D11A2" w:rsidRPr="003E7F9A" w:rsidRDefault="005D11A2" w:rsidP="00981E1A">
      <w:pPr>
        <w:spacing w:before="120" w:after="0" w:line="240" w:lineRule="auto"/>
        <w:rPr>
          <w:rFonts w:ascii="Century Gothic" w:hAnsi="Century Gothic"/>
        </w:rPr>
      </w:pPr>
    </w:p>
    <w:p w:rsidR="006941EE" w:rsidRPr="003E7F9A" w:rsidRDefault="006941EE" w:rsidP="006941EE">
      <w:pPr>
        <w:pStyle w:val="BodyText"/>
        <w:ind w:left="114"/>
        <w:rPr>
          <w:rFonts w:ascii="Century Gothic" w:hAnsi="Century Gothic"/>
          <w:sz w:val="20"/>
        </w:rPr>
      </w:pPr>
      <w:r w:rsidRPr="003E7F9A">
        <w:rPr>
          <w:rFonts w:ascii="Century Gothic" w:hAnsi="Century Gothic"/>
          <w:noProof/>
          <w:sz w:val="20"/>
          <w:lang w:val="en-GB" w:eastAsia="en-GB"/>
        </w:rPr>
        <w:drawing>
          <wp:inline distT="0" distB="0" distL="0" distR="0" wp14:anchorId="7D7B27A6" wp14:editId="78AD0223">
            <wp:extent cx="1677460" cy="838200"/>
            <wp:effectExtent l="0" t="0" r="0" b="0"/>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677460" cy="838200"/>
                    </a:xfrm>
                    <a:prstGeom prst="rect">
                      <a:avLst/>
                    </a:prstGeom>
                  </pic:spPr>
                </pic:pic>
              </a:graphicData>
            </a:graphic>
          </wp:inline>
        </w:drawing>
      </w:r>
    </w:p>
    <w:p w:rsidR="006941EE" w:rsidRPr="003E7F9A" w:rsidRDefault="006941EE" w:rsidP="006941EE">
      <w:pPr>
        <w:pStyle w:val="BodyText"/>
        <w:rPr>
          <w:rFonts w:ascii="Century Gothic" w:hAnsi="Century Gothic"/>
          <w:sz w:val="20"/>
        </w:rPr>
      </w:pPr>
    </w:p>
    <w:p w:rsidR="006941EE" w:rsidRPr="003E7F9A" w:rsidRDefault="006941EE" w:rsidP="006941EE">
      <w:pPr>
        <w:pStyle w:val="BodyText"/>
        <w:spacing w:before="6"/>
        <w:rPr>
          <w:rFonts w:ascii="Century Gothic" w:hAnsi="Century Gothic"/>
          <w:sz w:val="25"/>
        </w:rPr>
      </w:pPr>
    </w:p>
    <w:p w:rsidR="006941EE" w:rsidRPr="003E7F9A" w:rsidRDefault="006941EE" w:rsidP="007258E6">
      <w:pPr>
        <w:spacing w:before="69"/>
        <w:ind w:left="112" w:right="2053"/>
        <w:rPr>
          <w:rFonts w:ascii="Century Gothic" w:hAnsi="Century Gothic"/>
          <w:b/>
          <w:sz w:val="92"/>
        </w:rPr>
      </w:pPr>
      <w:r w:rsidRPr="003E7F9A">
        <w:rPr>
          <w:rFonts w:ascii="Century Gothic" w:hAnsi="Century Gothic"/>
          <w:b/>
          <w:color w:val="0F4F75"/>
          <w:sz w:val="92"/>
        </w:rPr>
        <w:t>Subcontractin</w:t>
      </w:r>
      <w:r w:rsidR="007258E6">
        <w:rPr>
          <w:rFonts w:ascii="Century Gothic" w:hAnsi="Century Gothic"/>
          <w:b/>
          <w:color w:val="0F4F75"/>
          <w:sz w:val="92"/>
        </w:rPr>
        <w:t>g</w:t>
      </w:r>
      <w:r w:rsidRPr="003E7F9A">
        <w:rPr>
          <w:rFonts w:ascii="Century Gothic" w:hAnsi="Century Gothic"/>
          <w:b/>
          <w:color w:val="0F4F75"/>
          <w:sz w:val="92"/>
        </w:rPr>
        <w:t xml:space="preserve"> standard</w:t>
      </w:r>
    </w:p>
    <w:p w:rsidR="006941EE" w:rsidRPr="003E7F9A" w:rsidRDefault="006941EE" w:rsidP="006941EE">
      <w:pPr>
        <w:spacing w:before="242" w:line="288" w:lineRule="auto"/>
        <w:ind w:left="112" w:right="381"/>
        <w:rPr>
          <w:rFonts w:ascii="Century Gothic" w:hAnsi="Century Gothic"/>
          <w:b/>
          <w:sz w:val="48"/>
        </w:rPr>
      </w:pPr>
      <w:r w:rsidRPr="003E7F9A">
        <w:rPr>
          <w:rFonts w:ascii="Century Gothic" w:hAnsi="Century Gothic"/>
          <w:b/>
          <w:color w:val="0F4F75"/>
          <w:sz w:val="48"/>
        </w:rPr>
        <w:t>Subcontracting assurance arrangements for all post-16 providers</w:t>
      </w:r>
    </w:p>
    <w:p w:rsidR="006941EE" w:rsidRPr="003E7F9A" w:rsidRDefault="006941EE" w:rsidP="006941EE">
      <w:pPr>
        <w:pStyle w:val="BodyText"/>
        <w:spacing w:before="1"/>
        <w:rPr>
          <w:rFonts w:ascii="Century Gothic" w:hAnsi="Century Gothic"/>
          <w:b/>
          <w:sz w:val="65"/>
        </w:rPr>
      </w:pPr>
    </w:p>
    <w:p w:rsidR="006941EE" w:rsidRPr="003E7F9A" w:rsidRDefault="006941EE" w:rsidP="006941EE">
      <w:pPr>
        <w:ind w:left="112"/>
        <w:rPr>
          <w:rFonts w:ascii="Century Gothic" w:hAnsi="Century Gothic"/>
          <w:b/>
          <w:sz w:val="44"/>
        </w:rPr>
      </w:pPr>
      <w:r w:rsidRPr="003E7F9A">
        <w:rPr>
          <w:rFonts w:ascii="Century Gothic" w:hAnsi="Century Gothic"/>
          <w:b/>
          <w:color w:val="0F4F75"/>
          <w:sz w:val="44"/>
        </w:rPr>
        <w:t xml:space="preserve">July </w:t>
      </w:r>
      <w:r w:rsidR="00CD06D2" w:rsidRPr="003E7F9A">
        <w:rPr>
          <w:rFonts w:ascii="Century Gothic" w:hAnsi="Century Gothic"/>
          <w:b/>
          <w:color w:val="0F4F75"/>
          <w:sz w:val="44"/>
        </w:rPr>
        <w:t>2022</w:t>
      </w:r>
    </w:p>
    <w:p w:rsidR="006941EE" w:rsidRPr="003E7F9A" w:rsidRDefault="006941EE" w:rsidP="006941EE">
      <w:pPr>
        <w:rPr>
          <w:rFonts w:ascii="Century Gothic" w:hAnsi="Century Gothic"/>
          <w:sz w:val="44"/>
        </w:rPr>
        <w:sectPr w:rsidR="006941EE" w:rsidRPr="003E7F9A" w:rsidSect="006941EE">
          <w:footerReference w:type="default" r:id="rId12"/>
          <w:pgSz w:w="11910" w:h="16840"/>
          <w:pgMar w:top="1120" w:right="1040" w:bottom="280" w:left="1020" w:header="720" w:footer="720" w:gutter="0"/>
          <w:cols w:space="720"/>
        </w:sectPr>
      </w:pPr>
    </w:p>
    <w:p w:rsidR="006941EE" w:rsidRPr="003E7F9A" w:rsidRDefault="006941EE" w:rsidP="006941EE">
      <w:pPr>
        <w:spacing w:before="75"/>
        <w:ind w:left="112"/>
        <w:rPr>
          <w:rFonts w:ascii="Century Gothic" w:hAnsi="Century Gothic"/>
          <w:b/>
          <w:sz w:val="36"/>
        </w:rPr>
      </w:pPr>
      <w:r w:rsidRPr="003E7F9A">
        <w:rPr>
          <w:rFonts w:ascii="Century Gothic" w:hAnsi="Century Gothic"/>
          <w:b/>
          <w:color w:val="0F4F75"/>
          <w:sz w:val="36"/>
        </w:rPr>
        <w:t>Contents</w:t>
      </w:r>
    </w:p>
    <w:sdt>
      <w:sdtPr>
        <w:rPr>
          <w:rFonts w:ascii="Century Gothic" w:eastAsiaTheme="minorHAnsi" w:hAnsi="Century Gothic" w:cstheme="minorBidi"/>
          <w:sz w:val="22"/>
          <w:szCs w:val="22"/>
          <w:lang w:val="en-GB"/>
        </w:rPr>
        <w:id w:val="-1644882388"/>
        <w:docPartObj>
          <w:docPartGallery w:val="Table of Contents"/>
          <w:docPartUnique/>
        </w:docPartObj>
      </w:sdtPr>
      <w:sdtEndPr/>
      <w:sdtContent>
        <w:p w:rsidR="006941EE" w:rsidRPr="003E7F9A" w:rsidRDefault="006941EE" w:rsidP="006941EE">
          <w:pPr>
            <w:pStyle w:val="TOC1"/>
            <w:tabs>
              <w:tab w:val="right" w:pos="9610"/>
            </w:tabs>
            <w:spacing w:before="241"/>
            <w:ind w:left="112" w:firstLine="0"/>
            <w:rPr>
              <w:rFonts w:ascii="Century Gothic" w:hAnsi="Century Gothic"/>
            </w:rPr>
          </w:pPr>
          <w:r w:rsidRPr="003E7F9A">
            <w:rPr>
              <w:rFonts w:ascii="Century Gothic" w:hAnsi="Century Gothic"/>
            </w:rPr>
            <w:fldChar w:fldCharType="begin"/>
          </w:r>
          <w:r w:rsidRPr="003E7F9A">
            <w:rPr>
              <w:rFonts w:ascii="Century Gothic" w:hAnsi="Century Gothic"/>
            </w:rPr>
            <w:instrText xml:space="preserve">TOC \o "1-1" \h \z \u </w:instrText>
          </w:r>
          <w:r w:rsidRPr="003E7F9A">
            <w:rPr>
              <w:rFonts w:ascii="Century Gothic" w:hAnsi="Century Gothic"/>
            </w:rPr>
            <w:fldChar w:fldCharType="separate"/>
          </w:r>
          <w:hyperlink w:anchor="_TOC_250014" w:history="1">
            <w:r w:rsidRPr="003E7F9A">
              <w:rPr>
                <w:rFonts w:ascii="Century Gothic" w:hAnsi="Century Gothic"/>
                <w:color w:val="0D0D0D"/>
              </w:rPr>
              <w:t>Introduction</w:t>
            </w:r>
            <w:r w:rsidRPr="003E7F9A">
              <w:rPr>
                <w:rFonts w:ascii="Century Gothic" w:hAnsi="Century Gothic"/>
                <w:color w:val="0D0D0D"/>
              </w:rPr>
              <w:tab/>
              <w:t>3</w:t>
            </w:r>
          </w:hyperlink>
        </w:p>
        <w:p w:rsidR="006941EE" w:rsidRPr="003E7F9A" w:rsidRDefault="00F30AAF" w:rsidP="006941EE">
          <w:pPr>
            <w:pStyle w:val="TOC1"/>
            <w:tabs>
              <w:tab w:val="right" w:pos="9610"/>
            </w:tabs>
            <w:ind w:left="112" w:firstLine="0"/>
            <w:rPr>
              <w:rFonts w:ascii="Century Gothic" w:hAnsi="Century Gothic"/>
            </w:rPr>
          </w:pPr>
          <w:hyperlink w:anchor="_TOC_250013" w:history="1">
            <w:r w:rsidR="006941EE" w:rsidRPr="003E7F9A">
              <w:rPr>
                <w:rFonts w:ascii="Century Gothic" w:hAnsi="Century Gothic"/>
                <w:color w:val="0D0D0D"/>
              </w:rPr>
              <w:t>Definitions</w:t>
            </w:r>
            <w:r w:rsidR="006941EE" w:rsidRPr="003E7F9A">
              <w:rPr>
                <w:rFonts w:ascii="Century Gothic" w:hAnsi="Century Gothic"/>
                <w:color w:val="0D0D0D"/>
              </w:rPr>
              <w:tab/>
              <w:t>4</w:t>
            </w:r>
          </w:hyperlink>
        </w:p>
        <w:p w:rsidR="006941EE" w:rsidRPr="003E7F9A" w:rsidRDefault="00F30AAF" w:rsidP="006941EE">
          <w:pPr>
            <w:pStyle w:val="TOC1"/>
            <w:tabs>
              <w:tab w:val="right" w:pos="9610"/>
            </w:tabs>
            <w:spacing w:before="176"/>
            <w:ind w:left="112" w:firstLine="0"/>
            <w:rPr>
              <w:rFonts w:ascii="Century Gothic" w:hAnsi="Century Gothic"/>
            </w:rPr>
          </w:pPr>
          <w:hyperlink w:anchor="_TOC_250012" w:history="1">
            <w:r w:rsidR="006941EE" w:rsidRPr="003E7F9A">
              <w:rPr>
                <w:rFonts w:ascii="Century Gothic" w:hAnsi="Century Gothic"/>
                <w:color w:val="0D0D0D"/>
              </w:rPr>
              <w:t>Transitional</w:t>
            </w:r>
            <w:r w:rsidR="006941EE" w:rsidRPr="003E7F9A">
              <w:rPr>
                <w:rFonts w:ascii="Century Gothic" w:hAnsi="Century Gothic"/>
                <w:color w:val="0D0D0D"/>
                <w:spacing w:val="-4"/>
              </w:rPr>
              <w:t xml:space="preserve"> </w:t>
            </w:r>
            <w:r w:rsidR="006941EE" w:rsidRPr="003E7F9A">
              <w:rPr>
                <w:rFonts w:ascii="Century Gothic" w:hAnsi="Century Gothic"/>
                <w:color w:val="0D0D0D"/>
              </w:rPr>
              <w:t>arrangements</w:t>
            </w:r>
            <w:r w:rsidR="006941EE" w:rsidRPr="003E7F9A">
              <w:rPr>
                <w:rFonts w:ascii="Century Gothic" w:hAnsi="Century Gothic"/>
                <w:color w:val="0D0D0D"/>
              </w:rPr>
              <w:tab/>
              <w:t>5</w:t>
            </w:r>
          </w:hyperlink>
        </w:p>
        <w:p w:rsidR="006941EE" w:rsidRPr="003E7F9A" w:rsidRDefault="00F30AAF" w:rsidP="006941EE">
          <w:pPr>
            <w:pStyle w:val="TOC1"/>
            <w:numPr>
              <w:ilvl w:val="0"/>
              <w:numId w:val="20"/>
            </w:numPr>
            <w:tabs>
              <w:tab w:val="left" w:pos="593"/>
              <w:tab w:val="left" w:pos="594"/>
              <w:tab w:val="right" w:pos="9610"/>
            </w:tabs>
            <w:ind w:hanging="482"/>
            <w:rPr>
              <w:rFonts w:ascii="Century Gothic" w:hAnsi="Century Gothic"/>
            </w:rPr>
          </w:pPr>
          <w:hyperlink w:anchor="_TOC_250011" w:history="1">
            <w:r w:rsidR="006941EE" w:rsidRPr="003E7F9A">
              <w:rPr>
                <w:rFonts w:ascii="Century Gothic" w:hAnsi="Century Gothic"/>
                <w:color w:val="0D0D0D"/>
              </w:rPr>
              <w:t>Pre-award</w:t>
            </w:r>
            <w:r w:rsidR="006941EE" w:rsidRPr="003E7F9A">
              <w:rPr>
                <w:rFonts w:ascii="Century Gothic" w:hAnsi="Century Gothic"/>
                <w:color w:val="0D0D0D"/>
                <w:spacing w:val="-1"/>
              </w:rPr>
              <w:t xml:space="preserve"> </w:t>
            </w:r>
            <w:r w:rsidR="006941EE" w:rsidRPr="003E7F9A">
              <w:rPr>
                <w:rFonts w:ascii="Century Gothic" w:hAnsi="Century Gothic"/>
                <w:color w:val="0D0D0D"/>
              </w:rPr>
              <w:t>activities</w:t>
            </w:r>
            <w:r w:rsidR="006941EE" w:rsidRPr="003E7F9A">
              <w:rPr>
                <w:rFonts w:ascii="Century Gothic" w:hAnsi="Century Gothic"/>
                <w:color w:val="0D0D0D"/>
              </w:rPr>
              <w:tab/>
              <w:t>7</w:t>
            </w:r>
          </w:hyperlink>
        </w:p>
        <w:p w:rsidR="006941EE" w:rsidRPr="003E7F9A" w:rsidRDefault="00F30AAF" w:rsidP="006941EE">
          <w:pPr>
            <w:pStyle w:val="TOC1"/>
            <w:numPr>
              <w:ilvl w:val="0"/>
              <w:numId w:val="20"/>
            </w:numPr>
            <w:tabs>
              <w:tab w:val="left" w:pos="593"/>
              <w:tab w:val="left" w:pos="594"/>
              <w:tab w:val="right" w:pos="9610"/>
            </w:tabs>
            <w:ind w:hanging="482"/>
            <w:rPr>
              <w:rFonts w:ascii="Century Gothic" w:hAnsi="Century Gothic"/>
            </w:rPr>
          </w:pPr>
          <w:hyperlink w:anchor="_TOC_250010" w:history="1">
            <w:r w:rsidR="006941EE" w:rsidRPr="003E7F9A">
              <w:rPr>
                <w:rFonts w:ascii="Century Gothic" w:hAnsi="Century Gothic"/>
                <w:color w:val="0D0D0D"/>
              </w:rPr>
              <w:t>Contract award</w:t>
            </w:r>
            <w:r w:rsidR="006941EE" w:rsidRPr="003E7F9A">
              <w:rPr>
                <w:rFonts w:ascii="Century Gothic" w:hAnsi="Century Gothic"/>
                <w:color w:val="0D0D0D"/>
                <w:spacing w:val="-3"/>
              </w:rPr>
              <w:t xml:space="preserve"> </w:t>
            </w:r>
            <w:r w:rsidR="006941EE" w:rsidRPr="003E7F9A">
              <w:rPr>
                <w:rFonts w:ascii="Century Gothic" w:hAnsi="Century Gothic"/>
                <w:color w:val="0D0D0D"/>
              </w:rPr>
              <w:t>and</w:t>
            </w:r>
            <w:r w:rsidR="006941EE" w:rsidRPr="003E7F9A">
              <w:rPr>
                <w:rFonts w:ascii="Century Gothic" w:hAnsi="Century Gothic"/>
                <w:color w:val="0D0D0D"/>
                <w:spacing w:val="-2"/>
              </w:rPr>
              <w:t xml:space="preserve"> </w:t>
            </w:r>
            <w:r w:rsidR="006941EE" w:rsidRPr="003E7F9A">
              <w:rPr>
                <w:rFonts w:ascii="Century Gothic" w:hAnsi="Century Gothic"/>
                <w:color w:val="0D0D0D"/>
              </w:rPr>
              <w:t>management</w:t>
            </w:r>
            <w:r w:rsidR="006941EE" w:rsidRPr="003E7F9A">
              <w:rPr>
                <w:rFonts w:ascii="Century Gothic" w:hAnsi="Century Gothic"/>
                <w:color w:val="0D0D0D"/>
              </w:rPr>
              <w:tab/>
              <w:t>9</w:t>
            </w:r>
          </w:hyperlink>
        </w:p>
        <w:p w:rsidR="006941EE" w:rsidRPr="003E7F9A" w:rsidRDefault="00F30AAF" w:rsidP="006941EE">
          <w:pPr>
            <w:pStyle w:val="TOC1"/>
            <w:numPr>
              <w:ilvl w:val="0"/>
              <w:numId w:val="20"/>
            </w:numPr>
            <w:tabs>
              <w:tab w:val="left" w:pos="593"/>
              <w:tab w:val="left" w:pos="594"/>
              <w:tab w:val="right" w:pos="9613"/>
            </w:tabs>
            <w:ind w:hanging="482"/>
            <w:rPr>
              <w:rFonts w:ascii="Century Gothic" w:hAnsi="Century Gothic"/>
            </w:rPr>
          </w:pPr>
          <w:hyperlink w:anchor="_TOC_250009" w:history="1">
            <w:r w:rsidR="006941EE" w:rsidRPr="003E7F9A">
              <w:rPr>
                <w:rFonts w:ascii="Century Gothic" w:hAnsi="Century Gothic"/>
                <w:color w:val="0D0D0D"/>
              </w:rPr>
              <w:t>People</w:t>
            </w:r>
            <w:r w:rsidR="006941EE" w:rsidRPr="003E7F9A">
              <w:rPr>
                <w:rFonts w:ascii="Century Gothic" w:hAnsi="Century Gothic"/>
                <w:color w:val="0D0D0D"/>
              </w:rPr>
              <w:tab/>
              <w:t>11</w:t>
            </w:r>
          </w:hyperlink>
        </w:p>
        <w:p w:rsidR="006941EE" w:rsidRPr="003E7F9A" w:rsidRDefault="00F30AAF" w:rsidP="006941EE">
          <w:pPr>
            <w:pStyle w:val="TOC1"/>
            <w:numPr>
              <w:ilvl w:val="0"/>
              <w:numId w:val="20"/>
            </w:numPr>
            <w:tabs>
              <w:tab w:val="left" w:pos="593"/>
              <w:tab w:val="left" w:pos="594"/>
              <w:tab w:val="right" w:pos="9613"/>
            </w:tabs>
            <w:spacing w:before="176"/>
            <w:ind w:hanging="482"/>
            <w:rPr>
              <w:rFonts w:ascii="Century Gothic" w:hAnsi="Century Gothic"/>
            </w:rPr>
          </w:pPr>
          <w:hyperlink w:anchor="_TOC_250008" w:history="1">
            <w:r w:rsidR="006941EE" w:rsidRPr="003E7F9A">
              <w:rPr>
                <w:rFonts w:ascii="Century Gothic" w:hAnsi="Century Gothic"/>
                <w:color w:val="0D0D0D"/>
              </w:rPr>
              <w:t>Administration</w:t>
            </w:r>
            <w:r w:rsidR="006941EE" w:rsidRPr="003E7F9A">
              <w:rPr>
                <w:rFonts w:ascii="Century Gothic" w:hAnsi="Century Gothic"/>
                <w:color w:val="0D0D0D"/>
              </w:rPr>
              <w:tab/>
              <w:t>12</w:t>
            </w:r>
          </w:hyperlink>
        </w:p>
        <w:p w:rsidR="006941EE" w:rsidRPr="003E7F9A" w:rsidRDefault="00F30AAF" w:rsidP="006941EE">
          <w:pPr>
            <w:pStyle w:val="TOC1"/>
            <w:numPr>
              <w:ilvl w:val="0"/>
              <w:numId w:val="20"/>
            </w:numPr>
            <w:tabs>
              <w:tab w:val="left" w:pos="593"/>
              <w:tab w:val="left" w:pos="594"/>
              <w:tab w:val="right" w:pos="9613"/>
            </w:tabs>
            <w:ind w:hanging="482"/>
            <w:rPr>
              <w:rFonts w:ascii="Century Gothic" w:hAnsi="Century Gothic"/>
            </w:rPr>
          </w:pPr>
          <w:hyperlink w:anchor="_TOC_250007" w:history="1">
            <w:r w:rsidR="006941EE" w:rsidRPr="003E7F9A">
              <w:rPr>
                <w:rFonts w:ascii="Century Gothic" w:hAnsi="Century Gothic"/>
                <w:color w:val="0D0D0D"/>
              </w:rPr>
              <w:t>Managing</w:t>
            </w:r>
            <w:r w:rsidR="006941EE" w:rsidRPr="003E7F9A">
              <w:rPr>
                <w:rFonts w:ascii="Century Gothic" w:hAnsi="Century Gothic"/>
                <w:color w:val="0D0D0D"/>
                <w:spacing w:val="-1"/>
              </w:rPr>
              <w:t xml:space="preserve"> </w:t>
            </w:r>
            <w:r w:rsidR="006941EE" w:rsidRPr="003E7F9A">
              <w:rPr>
                <w:rFonts w:ascii="Century Gothic" w:hAnsi="Century Gothic"/>
                <w:color w:val="0D0D0D"/>
              </w:rPr>
              <w:t>relationships</w:t>
            </w:r>
            <w:r w:rsidR="006941EE" w:rsidRPr="003E7F9A">
              <w:rPr>
                <w:rFonts w:ascii="Century Gothic" w:hAnsi="Century Gothic"/>
                <w:color w:val="0D0D0D"/>
              </w:rPr>
              <w:tab/>
              <w:t>13</w:t>
            </w:r>
          </w:hyperlink>
        </w:p>
        <w:p w:rsidR="006941EE" w:rsidRPr="003E7F9A" w:rsidRDefault="00F30AAF" w:rsidP="006941EE">
          <w:pPr>
            <w:pStyle w:val="TOC1"/>
            <w:numPr>
              <w:ilvl w:val="0"/>
              <w:numId w:val="20"/>
            </w:numPr>
            <w:tabs>
              <w:tab w:val="left" w:pos="593"/>
              <w:tab w:val="left" w:pos="594"/>
              <w:tab w:val="right" w:pos="9613"/>
            </w:tabs>
            <w:spacing w:before="176"/>
            <w:ind w:hanging="482"/>
            <w:rPr>
              <w:rFonts w:ascii="Century Gothic" w:hAnsi="Century Gothic"/>
            </w:rPr>
          </w:pPr>
          <w:hyperlink w:anchor="_TOC_250006" w:history="1">
            <w:r w:rsidR="006941EE" w:rsidRPr="003E7F9A">
              <w:rPr>
                <w:rFonts w:ascii="Century Gothic" w:hAnsi="Century Gothic"/>
                <w:color w:val="0D0D0D"/>
              </w:rPr>
              <w:t>Managing</w:t>
            </w:r>
            <w:r w:rsidR="006941EE" w:rsidRPr="003E7F9A">
              <w:rPr>
                <w:rFonts w:ascii="Century Gothic" w:hAnsi="Century Gothic"/>
                <w:color w:val="0D0D0D"/>
                <w:spacing w:val="-1"/>
              </w:rPr>
              <w:t xml:space="preserve"> </w:t>
            </w:r>
            <w:r w:rsidR="006941EE" w:rsidRPr="003E7F9A">
              <w:rPr>
                <w:rFonts w:ascii="Century Gothic" w:hAnsi="Century Gothic"/>
                <w:color w:val="0D0D0D"/>
              </w:rPr>
              <w:t>performance</w:t>
            </w:r>
            <w:r w:rsidR="006941EE" w:rsidRPr="003E7F9A">
              <w:rPr>
                <w:rFonts w:ascii="Century Gothic" w:hAnsi="Century Gothic"/>
                <w:color w:val="0D0D0D"/>
              </w:rPr>
              <w:tab/>
              <w:t>14</w:t>
            </w:r>
          </w:hyperlink>
        </w:p>
        <w:p w:rsidR="006941EE" w:rsidRPr="003E7F9A" w:rsidRDefault="00F30AAF" w:rsidP="006941EE">
          <w:pPr>
            <w:pStyle w:val="TOC1"/>
            <w:numPr>
              <w:ilvl w:val="0"/>
              <w:numId w:val="20"/>
            </w:numPr>
            <w:tabs>
              <w:tab w:val="left" w:pos="593"/>
              <w:tab w:val="left" w:pos="594"/>
              <w:tab w:val="right" w:pos="9612"/>
            </w:tabs>
            <w:ind w:hanging="482"/>
            <w:rPr>
              <w:rFonts w:ascii="Century Gothic" w:hAnsi="Century Gothic"/>
            </w:rPr>
          </w:pPr>
          <w:hyperlink w:anchor="_TOC_250005" w:history="1">
            <w:r w:rsidR="006941EE" w:rsidRPr="003E7F9A">
              <w:rPr>
                <w:rFonts w:ascii="Century Gothic" w:hAnsi="Century Gothic"/>
                <w:color w:val="0D0D0D"/>
              </w:rPr>
              <w:t>Payments</w:t>
            </w:r>
            <w:r w:rsidR="006941EE" w:rsidRPr="003E7F9A">
              <w:rPr>
                <w:rFonts w:ascii="Century Gothic" w:hAnsi="Century Gothic"/>
                <w:color w:val="0D0D0D"/>
                <w:spacing w:val="-3"/>
              </w:rPr>
              <w:t xml:space="preserve"> </w:t>
            </w:r>
            <w:r w:rsidR="006941EE" w:rsidRPr="003E7F9A">
              <w:rPr>
                <w:rFonts w:ascii="Century Gothic" w:hAnsi="Century Gothic"/>
                <w:color w:val="0D0D0D"/>
              </w:rPr>
              <w:t>and incentives</w:t>
            </w:r>
            <w:r w:rsidR="006941EE" w:rsidRPr="003E7F9A">
              <w:rPr>
                <w:rFonts w:ascii="Century Gothic" w:hAnsi="Century Gothic"/>
                <w:color w:val="0D0D0D"/>
              </w:rPr>
              <w:tab/>
              <w:t>15</w:t>
            </w:r>
          </w:hyperlink>
        </w:p>
        <w:p w:rsidR="006941EE" w:rsidRPr="003E7F9A" w:rsidRDefault="00F30AAF" w:rsidP="006941EE">
          <w:pPr>
            <w:pStyle w:val="TOC1"/>
            <w:numPr>
              <w:ilvl w:val="0"/>
              <w:numId w:val="20"/>
            </w:numPr>
            <w:tabs>
              <w:tab w:val="left" w:pos="593"/>
              <w:tab w:val="left" w:pos="594"/>
              <w:tab w:val="right" w:pos="9613"/>
            </w:tabs>
            <w:ind w:hanging="482"/>
            <w:rPr>
              <w:rFonts w:ascii="Century Gothic" w:hAnsi="Century Gothic"/>
            </w:rPr>
          </w:pPr>
          <w:hyperlink w:anchor="_TOC_250004" w:history="1">
            <w:r w:rsidR="006941EE" w:rsidRPr="003E7F9A">
              <w:rPr>
                <w:rFonts w:ascii="Century Gothic" w:hAnsi="Century Gothic"/>
                <w:color w:val="0D0D0D"/>
              </w:rPr>
              <w:t>Risk</w:t>
            </w:r>
            <w:r w:rsidR="006941EE" w:rsidRPr="003E7F9A">
              <w:rPr>
                <w:rFonts w:ascii="Century Gothic" w:hAnsi="Century Gothic"/>
                <w:color w:val="0D0D0D"/>
                <w:spacing w:val="-1"/>
              </w:rPr>
              <w:t xml:space="preserve"> </w:t>
            </w:r>
            <w:r w:rsidR="006941EE" w:rsidRPr="003E7F9A">
              <w:rPr>
                <w:rFonts w:ascii="Century Gothic" w:hAnsi="Century Gothic"/>
                <w:color w:val="0D0D0D"/>
              </w:rPr>
              <w:t>management</w:t>
            </w:r>
            <w:r w:rsidR="006941EE" w:rsidRPr="003E7F9A">
              <w:rPr>
                <w:rFonts w:ascii="Century Gothic" w:hAnsi="Century Gothic"/>
                <w:color w:val="0D0D0D"/>
              </w:rPr>
              <w:tab/>
              <w:t>16</w:t>
            </w:r>
          </w:hyperlink>
        </w:p>
        <w:p w:rsidR="006941EE" w:rsidRPr="003E7F9A" w:rsidRDefault="00F30AAF" w:rsidP="006941EE">
          <w:pPr>
            <w:pStyle w:val="TOC1"/>
            <w:numPr>
              <w:ilvl w:val="0"/>
              <w:numId w:val="20"/>
            </w:numPr>
            <w:tabs>
              <w:tab w:val="left" w:pos="593"/>
              <w:tab w:val="left" w:pos="594"/>
              <w:tab w:val="right" w:pos="9613"/>
            </w:tabs>
            <w:ind w:hanging="482"/>
            <w:rPr>
              <w:rFonts w:ascii="Century Gothic" w:hAnsi="Century Gothic"/>
            </w:rPr>
          </w:pPr>
          <w:hyperlink w:anchor="_TOC_250003" w:history="1">
            <w:r w:rsidR="006941EE" w:rsidRPr="003E7F9A">
              <w:rPr>
                <w:rFonts w:ascii="Century Gothic" w:hAnsi="Century Gothic"/>
                <w:color w:val="0D0D0D"/>
              </w:rPr>
              <w:t>Contract development</w:t>
            </w:r>
            <w:r w:rsidR="006941EE" w:rsidRPr="003E7F9A">
              <w:rPr>
                <w:rFonts w:ascii="Century Gothic" w:hAnsi="Century Gothic"/>
                <w:color w:val="0D0D0D"/>
                <w:spacing w:val="-5"/>
              </w:rPr>
              <w:t xml:space="preserve"> </w:t>
            </w:r>
            <w:r w:rsidR="006941EE" w:rsidRPr="003E7F9A">
              <w:rPr>
                <w:rFonts w:ascii="Century Gothic" w:hAnsi="Century Gothic"/>
                <w:color w:val="0D0D0D"/>
              </w:rPr>
              <w:t>and/or termination</w:t>
            </w:r>
            <w:r w:rsidR="006941EE" w:rsidRPr="003E7F9A">
              <w:rPr>
                <w:rFonts w:ascii="Century Gothic" w:hAnsi="Century Gothic"/>
                <w:color w:val="0D0D0D"/>
              </w:rPr>
              <w:tab/>
              <w:t>17</w:t>
            </w:r>
          </w:hyperlink>
        </w:p>
        <w:p w:rsidR="006941EE" w:rsidRPr="003E7F9A" w:rsidRDefault="00F30AAF" w:rsidP="006941EE">
          <w:pPr>
            <w:pStyle w:val="TOC1"/>
            <w:numPr>
              <w:ilvl w:val="0"/>
              <w:numId w:val="20"/>
            </w:numPr>
            <w:tabs>
              <w:tab w:val="left" w:pos="773"/>
              <w:tab w:val="left" w:pos="774"/>
              <w:tab w:val="right" w:pos="9613"/>
            </w:tabs>
            <w:ind w:left="773" w:hanging="662"/>
            <w:rPr>
              <w:rFonts w:ascii="Century Gothic" w:hAnsi="Century Gothic"/>
            </w:rPr>
          </w:pPr>
          <w:hyperlink w:anchor="_TOC_250002" w:history="1">
            <w:r w:rsidR="006941EE" w:rsidRPr="003E7F9A">
              <w:rPr>
                <w:rFonts w:ascii="Century Gothic" w:hAnsi="Century Gothic"/>
                <w:color w:val="0D0D0D"/>
              </w:rPr>
              <w:t>Provider</w:t>
            </w:r>
            <w:r w:rsidR="006941EE" w:rsidRPr="003E7F9A">
              <w:rPr>
                <w:rFonts w:ascii="Century Gothic" w:hAnsi="Century Gothic"/>
                <w:color w:val="0D0D0D"/>
                <w:spacing w:val="-1"/>
              </w:rPr>
              <w:t xml:space="preserve"> </w:t>
            </w:r>
            <w:r w:rsidR="006941EE" w:rsidRPr="003E7F9A">
              <w:rPr>
                <w:rFonts w:ascii="Century Gothic" w:hAnsi="Century Gothic"/>
                <w:color w:val="0D0D0D"/>
              </w:rPr>
              <w:t>development</w:t>
            </w:r>
            <w:r w:rsidR="006941EE" w:rsidRPr="003E7F9A">
              <w:rPr>
                <w:rFonts w:ascii="Century Gothic" w:hAnsi="Century Gothic"/>
                <w:color w:val="0D0D0D"/>
              </w:rPr>
              <w:tab/>
              <w:t>18</w:t>
            </w:r>
          </w:hyperlink>
        </w:p>
        <w:p w:rsidR="006941EE" w:rsidRPr="003E7F9A" w:rsidRDefault="00F30AAF" w:rsidP="006941EE">
          <w:pPr>
            <w:pStyle w:val="TOC1"/>
            <w:tabs>
              <w:tab w:val="right" w:pos="9613"/>
            </w:tabs>
            <w:spacing w:before="176"/>
            <w:ind w:left="112" w:firstLine="0"/>
            <w:rPr>
              <w:rFonts w:ascii="Century Gothic" w:hAnsi="Century Gothic"/>
            </w:rPr>
          </w:pPr>
          <w:hyperlink w:anchor="_TOC_250001" w:history="1">
            <w:r w:rsidR="006941EE" w:rsidRPr="003E7F9A">
              <w:rPr>
                <w:rFonts w:ascii="Century Gothic" w:hAnsi="Century Gothic"/>
                <w:color w:val="0D0D0D"/>
              </w:rPr>
              <w:t>Annex A –</w:t>
            </w:r>
            <w:r w:rsidR="006941EE" w:rsidRPr="003E7F9A">
              <w:rPr>
                <w:rFonts w:ascii="Century Gothic" w:hAnsi="Century Gothic"/>
                <w:color w:val="0D0D0D"/>
                <w:spacing w:val="-3"/>
              </w:rPr>
              <w:t xml:space="preserve"> </w:t>
            </w:r>
            <w:r w:rsidR="006941EE" w:rsidRPr="003E7F9A">
              <w:rPr>
                <w:rFonts w:ascii="Century Gothic" w:hAnsi="Century Gothic"/>
                <w:color w:val="0D0D0D"/>
              </w:rPr>
              <w:t>Reporting requirements</w:t>
            </w:r>
            <w:r w:rsidR="006941EE" w:rsidRPr="003E7F9A">
              <w:rPr>
                <w:rFonts w:ascii="Century Gothic" w:hAnsi="Century Gothic"/>
                <w:color w:val="0D0D0D"/>
              </w:rPr>
              <w:tab/>
              <w:t>19</w:t>
            </w:r>
          </w:hyperlink>
        </w:p>
        <w:p w:rsidR="006941EE" w:rsidRPr="003E7F9A" w:rsidRDefault="00F30AAF" w:rsidP="006941EE">
          <w:pPr>
            <w:pStyle w:val="TOC1"/>
            <w:tabs>
              <w:tab w:val="right" w:pos="9613"/>
            </w:tabs>
            <w:ind w:left="112" w:firstLine="0"/>
            <w:rPr>
              <w:rFonts w:ascii="Century Gothic" w:hAnsi="Century Gothic"/>
            </w:rPr>
          </w:pPr>
          <w:hyperlink w:anchor="_TOC_250000" w:history="1">
            <w:r w:rsidR="006941EE" w:rsidRPr="003E7F9A">
              <w:rPr>
                <w:rFonts w:ascii="Century Gothic" w:hAnsi="Century Gothic"/>
                <w:color w:val="0D0D0D"/>
              </w:rPr>
              <w:t>Annex B –</w:t>
            </w:r>
            <w:r w:rsidR="006941EE" w:rsidRPr="003E7F9A">
              <w:rPr>
                <w:rFonts w:ascii="Century Gothic" w:hAnsi="Century Gothic"/>
                <w:color w:val="0D0D0D"/>
                <w:spacing w:val="-3"/>
              </w:rPr>
              <w:t xml:space="preserve"> </w:t>
            </w:r>
            <w:r w:rsidR="006941EE" w:rsidRPr="003E7F9A">
              <w:rPr>
                <w:rFonts w:ascii="Century Gothic" w:hAnsi="Century Gothic"/>
                <w:color w:val="0D0D0D"/>
              </w:rPr>
              <w:t>Example report</w:t>
            </w:r>
            <w:r w:rsidR="006941EE" w:rsidRPr="003E7F9A">
              <w:rPr>
                <w:rFonts w:ascii="Century Gothic" w:hAnsi="Century Gothic"/>
                <w:color w:val="0D0D0D"/>
              </w:rPr>
              <w:tab/>
              <w:t>20</w:t>
            </w:r>
          </w:hyperlink>
        </w:p>
        <w:p w:rsidR="006941EE" w:rsidRPr="003E7F9A" w:rsidRDefault="006941EE" w:rsidP="006941EE">
          <w:pPr>
            <w:rPr>
              <w:rFonts w:ascii="Century Gothic" w:hAnsi="Century Gothic"/>
            </w:rPr>
          </w:pPr>
          <w:r w:rsidRPr="003E7F9A">
            <w:rPr>
              <w:rFonts w:ascii="Century Gothic" w:hAnsi="Century Gothic"/>
            </w:rPr>
            <w:fldChar w:fldCharType="end"/>
          </w:r>
        </w:p>
      </w:sdtContent>
    </w:sdt>
    <w:p w:rsidR="006941EE" w:rsidRPr="003E7F9A" w:rsidRDefault="006941EE" w:rsidP="006941EE">
      <w:pPr>
        <w:rPr>
          <w:rFonts w:ascii="Century Gothic" w:hAnsi="Century Gothic"/>
        </w:rPr>
        <w:sectPr w:rsidR="006941EE" w:rsidRPr="003E7F9A">
          <w:footerReference w:type="default" r:id="rId13"/>
          <w:pgSz w:w="11910" w:h="16840"/>
          <w:pgMar w:top="1040" w:right="1040" w:bottom="960" w:left="1020" w:header="0" w:footer="776" w:gutter="0"/>
          <w:pgNumType w:start="2"/>
          <w:cols w:space="720"/>
        </w:sectPr>
      </w:pPr>
    </w:p>
    <w:p w:rsidR="006941EE" w:rsidRPr="003E7F9A" w:rsidRDefault="006941EE" w:rsidP="006941EE">
      <w:pPr>
        <w:pStyle w:val="Heading1"/>
        <w:ind w:left="112"/>
        <w:rPr>
          <w:rFonts w:ascii="Century Gothic" w:hAnsi="Century Gothic"/>
        </w:rPr>
      </w:pPr>
      <w:bookmarkStart w:id="1" w:name="_TOC_250014"/>
      <w:bookmarkEnd w:id="1"/>
      <w:r w:rsidRPr="003E7F9A">
        <w:rPr>
          <w:rFonts w:ascii="Century Gothic" w:hAnsi="Century Gothic"/>
          <w:color w:val="0F4F75"/>
        </w:rPr>
        <w:t>Introduction</w:t>
      </w:r>
    </w:p>
    <w:p w:rsidR="006941EE" w:rsidRPr="003E7F9A" w:rsidRDefault="006941EE" w:rsidP="006941EE">
      <w:pPr>
        <w:pStyle w:val="BodyText"/>
        <w:spacing w:before="241"/>
        <w:ind w:left="112" w:right="313"/>
        <w:rPr>
          <w:rFonts w:ascii="Century Gothic" w:hAnsi="Century Gothic"/>
        </w:rPr>
      </w:pPr>
      <w:r w:rsidRPr="003E7F9A">
        <w:rPr>
          <w:rFonts w:ascii="Century Gothic" w:hAnsi="Century Gothic"/>
        </w:rPr>
        <w:t>The ESFA undertook a consultation on subcontracting reforms in February 2020. As part of that consultation, one of the proposals for reforming the future arrangements for subcontracting of ESFA funded post 16 education and training was that ESFA would develop an externally assured subcontracting standard to replace the audit certification process which is currently/was previously required.</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BodyText"/>
        <w:ind w:left="112" w:right="312"/>
        <w:rPr>
          <w:rFonts w:ascii="Century Gothic" w:hAnsi="Century Gothic"/>
        </w:rPr>
      </w:pPr>
      <w:r w:rsidRPr="003E7F9A">
        <w:rPr>
          <w:rFonts w:ascii="Century Gothic" w:hAnsi="Century Gothic"/>
        </w:rPr>
        <w:t>The results of the consultation identified that this proposal would be welcomed, and the intention therefore is that this standard will be introduced from funding year 2022 to 2023 and will effectively act as a license to subcontract.</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BodyText"/>
        <w:spacing w:line="288" w:lineRule="auto"/>
        <w:ind w:left="112" w:right="285"/>
        <w:rPr>
          <w:rFonts w:ascii="Century Gothic" w:hAnsi="Century Gothic"/>
        </w:rPr>
      </w:pPr>
      <w:r w:rsidRPr="003E7F9A">
        <w:rPr>
          <w:rFonts w:ascii="Century Gothic" w:hAnsi="Century Gothic"/>
          <w:color w:val="0D0D0D"/>
        </w:rPr>
        <w:t>The standard is separate from, and different in purpose, to Ofsted’s Education Inspection Framework. It does not replace or overlap with Ofsted’s remit. The subcontracting standard is about oversight and management of public funds and ensuring that these are used to best effect, to maximise the value of those funds to benefit the learner.</w:t>
      </w:r>
    </w:p>
    <w:p w:rsidR="006941EE" w:rsidRPr="003E7F9A" w:rsidRDefault="006941EE" w:rsidP="006941EE">
      <w:pPr>
        <w:pStyle w:val="BodyText"/>
        <w:spacing w:before="11"/>
        <w:rPr>
          <w:rFonts w:ascii="Century Gothic" w:hAnsi="Century Gothic"/>
          <w:sz w:val="20"/>
        </w:rPr>
      </w:pPr>
    </w:p>
    <w:p w:rsidR="006941EE" w:rsidRPr="003E7F9A" w:rsidRDefault="006941EE" w:rsidP="006941EE">
      <w:pPr>
        <w:pStyle w:val="BodyText"/>
        <w:spacing w:line="288" w:lineRule="auto"/>
        <w:ind w:left="112" w:right="739"/>
        <w:rPr>
          <w:rFonts w:ascii="Century Gothic" w:hAnsi="Century Gothic"/>
        </w:rPr>
      </w:pPr>
      <w:r w:rsidRPr="003E7F9A">
        <w:rPr>
          <w:rFonts w:ascii="Century Gothic" w:hAnsi="Century Gothic"/>
          <w:color w:val="0D0D0D"/>
        </w:rPr>
        <w:t xml:space="preserve">This </w:t>
      </w:r>
      <w:r w:rsidRPr="003E7F9A">
        <w:rPr>
          <w:rFonts w:ascii="Century Gothic" w:hAnsi="Century Gothic"/>
        </w:rPr>
        <w:t xml:space="preserve">new framework will ensure that there is a clear and consistent approach for the (contract) management of subcontractors by lead providers and that </w:t>
      </w:r>
      <w:r w:rsidRPr="003E7F9A">
        <w:rPr>
          <w:rFonts w:ascii="Century Gothic" w:hAnsi="Century Gothic"/>
          <w:color w:val="0D0D0D"/>
        </w:rPr>
        <w:t>there are robust assurance review arrangements.</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BodyText"/>
        <w:ind w:left="112"/>
        <w:rPr>
          <w:rFonts w:ascii="Century Gothic" w:hAnsi="Century Gothic"/>
        </w:rPr>
      </w:pPr>
      <w:r w:rsidRPr="003E7F9A">
        <w:rPr>
          <w:rFonts w:ascii="Century Gothic" w:hAnsi="Century Gothic"/>
          <w:color w:val="0D0D0D"/>
        </w:rPr>
        <w:t>It will assist in mitigating the risk of:</w:t>
      </w:r>
    </w:p>
    <w:p w:rsidR="006941EE" w:rsidRPr="003E7F9A" w:rsidRDefault="006941EE" w:rsidP="006941EE">
      <w:pPr>
        <w:pStyle w:val="BodyText"/>
        <w:spacing w:before="8"/>
        <w:rPr>
          <w:rFonts w:ascii="Century Gothic" w:hAnsi="Century Gothic"/>
          <w:sz w:val="25"/>
        </w:rPr>
      </w:pPr>
    </w:p>
    <w:p w:rsidR="006941EE" w:rsidRPr="003E7F9A" w:rsidRDefault="006941EE" w:rsidP="006941EE">
      <w:pPr>
        <w:pStyle w:val="ListParagraph"/>
        <w:widowControl w:val="0"/>
        <w:numPr>
          <w:ilvl w:val="1"/>
          <w:numId w:val="20"/>
        </w:numPr>
        <w:tabs>
          <w:tab w:val="left" w:pos="900"/>
          <w:tab w:val="left" w:pos="901"/>
        </w:tabs>
        <w:autoSpaceDE w:val="0"/>
        <w:autoSpaceDN w:val="0"/>
        <w:spacing w:before="1" w:after="0" w:line="240" w:lineRule="auto"/>
        <w:ind w:hanging="361"/>
        <w:contextualSpacing w:val="0"/>
        <w:rPr>
          <w:rFonts w:ascii="Century Gothic" w:hAnsi="Century Gothic"/>
          <w:sz w:val="24"/>
        </w:rPr>
      </w:pPr>
      <w:r w:rsidRPr="003E7F9A">
        <w:rPr>
          <w:rFonts w:ascii="Century Gothic" w:hAnsi="Century Gothic"/>
          <w:sz w:val="24"/>
        </w:rPr>
        <w:t>inadequate (contract) management of</w:t>
      </w:r>
      <w:r w:rsidRPr="003E7F9A">
        <w:rPr>
          <w:rFonts w:ascii="Century Gothic" w:hAnsi="Century Gothic"/>
          <w:spacing w:val="-5"/>
          <w:sz w:val="24"/>
        </w:rPr>
        <w:t xml:space="preserve"> </w:t>
      </w:r>
      <w:r w:rsidRPr="003E7F9A">
        <w:rPr>
          <w:rFonts w:ascii="Century Gothic" w:hAnsi="Century Gothic"/>
          <w:sz w:val="24"/>
        </w:rPr>
        <w:t>subcontractors</w:t>
      </w:r>
    </w:p>
    <w:p w:rsidR="006941EE" w:rsidRPr="003E7F9A" w:rsidRDefault="006941EE" w:rsidP="006941EE">
      <w:pPr>
        <w:pStyle w:val="ListParagraph"/>
        <w:widowControl w:val="0"/>
        <w:numPr>
          <w:ilvl w:val="1"/>
          <w:numId w:val="20"/>
        </w:numPr>
        <w:tabs>
          <w:tab w:val="left" w:pos="900"/>
          <w:tab w:val="left" w:pos="901"/>
        </w:tabs>
        <w:autoSpaceDE w:val="0"/>
        <w:autoSpaceDN w:val="0"/>
        <w:spacing w:before="238" w:after="0" w:line="240" w:lineRule="auto"/>
        <w:ind w:hanging="361"/>
        <w:contextualSpacing w:val="0"/>
        <w:rPr>
          <w:rFonts w:ascii="Century Gothic" w:hAnsi="Century Gothic"/>
          <w:sz w:val="24"/>
        </w:rPr>
      </w:pPr>
      <w:r w:rsidRPr="003E7F9A">
        <w:rPr>
          <w:rFonts w:ascii="Century Gothic" w:hAnsi="Century Gothic"/>
          <w:sz w:val="24"/>
        </w:rPr>
        <w:t>non-compliance with ESFA funding rules by subcontractors;</w:t>
      </w:r>
      <w:r w:rsidRPr="003E7F9A">
        <w:rPr>
          <w:rFonts w:ascii="Century Gothic" w:hAnsi="Century Gothic"/>
          <w:spacing w:val="-11"/>
          <w:sz w:val="24"/>
        </w:rPr>
        <w:t xml:space="preserve"> </w:t>
      </w:r>
      <w:r w:rsidRPr="003E7F9A">
        <w:rPr>
          <w:rFonts w:ascii="Century Gothic" w:hAnsi="Century Gothic"/>
          <w:sz w:val="24"/>
        </w:rPr>
        <w:t>and</w:t>
      </w:r>
    </w:p>
    <w:p w:rsidR="006941EE" w:rsidRPr="003E7F9A" w:rsidRDefault="006941EE" w:rsidP="006941EE">
      <w:pPr>
        <w:pStyle w:val="ListParagraph"/>
        <w:widowControl w:val="0"/>
        <w:numPr>
          <w:ilvl w:val="1"/>
          <w:numId w:val="20"/>
        </w:numPr>
        <w:tabs>
          <w:tab w:val="left" w:pos="900"/>
          <w:tab w:val="left" w:pos="901"/>
        </w:tabs>
        <w:autoSpaceDE w:val="0"/>
        <w:autoSpaceDN w:val="0"/>
        <w:spacing w:before="237" w:after="0" w:line="240" w:lineRule="auto"/>
        <w:ind w:hanging="361"/>
        <w:contextualSpacing w:val="0"/>
        <w:rPr>
          <w:rFonts w:ascii="Century Gothic" w:hAnsi="Century Gothic"/>
          <w:sz w:val="24"/>
        </w:rPr>
      </w:pPr>
      <w:r w:rsidRPr="003E7F9A">
        <w:rPr>
          <w:rFonts w:ascii="Century Gothic" w:hAnsi="Century Gothic"/>
          <w:sz w:val="24"/>
        </w:rPr>
        <w:t>fraudulent and incorrect funding</w:t>
      </w:r>
      <w:r w:rsidRPr="003E7F9A">
        <w:rPr>
          <w:rFonts w:ascii="Century Gothic" w:hAnsi="Century Gothic"/>
          <w:spacing w:val="-4"/>
          <w:sz w:val="24"/>
        </w:rPr>
        <w:t xml:space="preserve"> </w:t>
      </w:r>
      <w:r w:rsidRPr="003E7F9A">
        <w:rPr>
          <w:rFonts w:ascii="Century Gothic" w:hAnsi="Century Gothic"/>
          <w:sz w:val="24"/>
        </w:rPr>
        <w:t>claims</w:t>
      </w:r>
    </w:p>
    <w:p w:rsidR="006941EE" w:rsidRPr="003E7F9A" w:rsidRDefault="006941EE" w:rsidP="006941EE">
      <w:pPr>
        <w:pStyle w:val="BodyText"/>
        <w:spacing w:before="238"/>
        <w:ind w:left="112" w:right="499"/>
        <w:rPr>
          <w:rFonts w:ascii="Century Gothic" w:hAnsi="Century Gothic"/>
        </w:rPr>
      </w:pPr>
      <w:r w:rsidRPr="003E7F9A">
        <w:rPr>
          <w:rFonts w:ascii="Century Gothic" w:hAnsi="Century Gothic"/>
        </w:rPr>
        <w:t>This document sets out the requirements for all providers who subcontract £100,000 or more of their delivery, across all ESFA funding streams.</w:t>
      </w:r>
    </w:p>
    <w:p w:rsidR="003E7F9A" w:rsidRPr="003E7F9A" w:rsidRDefault="003E7F9A" w:rsidP="006941EE">
      <w:pPr>
        <w:pStyle w:val="BodyText"/>
        <w:spacing w:before="238"/>
        <w:ind w:left="112" w:right="499"/>
        <w:rPr>
          <w:rFonts w:ascii="Century Gothic" w:hAnsi="Century Gothic"/>
        </w:rPr>
      </w:pPr>
    </w:p>
    <w:p w:rsidR="006941EE" w:rsidRPr="003E7F9A" w:rsidRDefault="006941EE" w:rsidP="006941EE">
      <w:pPr>
        <w:pStyle w:val="Heading1"/>
        <w:ind w:left="112"/>
        <w:rPr>
          <w:rFonts w:ascii="Century Gothic" w:hAnsi="Century Gothic"/>
        </w:rPr>
      </w:pPr>
      <w:bookmarkStart w:id="2" w:name="_TOC_250013"/>
      <w:bookmarkEnd w:id="2"/>
      <w:r w:rsidRPr="003E7F9A">
        <w:rPr>
          <w:rFonts w:ascii="Century Gothic" w:hAnsi="Century Gothic"/>
          <w:color w:val="0F4F75"/>
        </w:rPr>
        <w:t>Definitions</w:t>
      </w:r>
    </w:p>
    <w:p w:rsidR="006941EE" w:rsidRPr="003E7F9A" w:rsidRDefault="006941EE" w:rsidP="006941EE">
      <w:pPr>
        <w:pStyle w:val="Heading2"/>
        <w:spacing w:before="241"/>
        <w:rPr>
          <w:rFonts w:ascii="Century Gothic" w:hAnsi="Century Gothic"/>
        </w:rPr>
      </w:pPr>
      <w:r w:rsidRPr="003E7F9A">
        <w:rPr>
          <w:rFonts w:ascii="Century Gothic" w:hAnsi="Century Gothic"/>
          <w:color w:val="0A0C0C"/>
        </w:rPr>
        <w:t>Lead provider</w:t>
      </w:r>
    </w:p>
    <w:p w:rsidR="006941EE" w:rsidRPr="003E7F9A" w:rsidRDefault="006941EE" w:rsidP="006941EE">
      <w:pPr>
        <w:pStyle w:val="BodyText"/>
        <w:spacing w:before="1"/>
        <w:rPr>
          <w:rFonts w:ascii="Century Gothic" w:hAnsi="Century Gothic"/>
          <w:b/>
          <w:sz w:val="26"/>
        </w:rPr>
      </w:pPr>
    </w:p>
    <w:p w:rsidR="006941EE" w:rsidRPr="003E7F9A" w:rsidRDefault="006941EE" w:rsidP="006941EE">
      <w:pPr>
        <w:pStyle w:val="BodyText"/>
        <w:ind w:left="112" w:right="1433"/>
        <w:rPr>
          <w:rFonts w:ascii="Century Gothic" w:hAnsi="Century Gothic"/>
        </w:rPr>
      </w:pPr>
      <w:r w:rsidRPr="003E7F9A">
        <w:rPr>
          <w:rFonts w:ascii="Century Gothic" w:hAnsi="Century Gothic"/>
          <w:color w:val="0A0C0C"/>
        </w:rPr>
        <w:t>A lead provider is a college, training organisation or employer that has a direct contractual relationship with ESFA.</w:t>
      </w:r>
    </w:p>
    <w:p w:rsidR="006941EE" w:rsidRPr="003E7F9A" w:rsidRDefault="006941EE" w:rsidP="006941EE">
      <w:pPr>
        <w:pStyle w:val="BodyText"/>
        <w:spacing w:before="1"/>
        <w:rPr>
          <w:rFonts w:ascii="Century Gothic" w:hAnsi="Century Gothic"/>
          <w:sz w:val="26"/>
        </w:rPr>
      </w:pPr>
    </w:p>
    <w:p w:rsidR="006941EE" w:rsidRPr="003E7F9A" w:rsidRDefault="006941EE" w:rsidP="006941EE">
      <w:pPr>
        <w:pStyle w:val="Heading2"/>
        <w:rPr>
          <w:rFonts w:ascii="Century Gothic" w:hAnsi="Century Gothic"/>
        </w:rPr>
      </w:pPr>
      <w:r w:rsidRPr="003E7F9A">
        <w:rPr>
          <w:rFonts w:ascii="Century Gothic" w:hAnsi="Century Gothic"/>
          <w:color w:val="0A0C0C"/>
        </w:rPr>
        <w:t>Subcontractor</w:t>
      </w:r>
    </w:p>
    <w:p w:rsidR="006941EE" w:rsidRPr="003E7F9A" w:rsidRDefault="006941EE" w:rsidP="006941EE">
      <w:pPr>
        <w:pStyle w:val="BodyText"/>
        <w:spacing w:before="1"/>
        <w:rPr>
          <w:rFonts w:ascii="Century Gothic" w:hAnsi="Century Gothic"/>
          <w:b/>
          <w:sz w:val="26"/>
        </w:rPr>
      </w:pPr>
    </w:p>
    <w:p w:rsidR="006941EE" w:rsidRPr="003E7F9A" w:rsidRDefault="006941EE" w:rsidP="006941EE">
      <w:pPr>
        <w:pStyle w:val="BodyText"/>
        <w:ind w:left="112" w:right="259"/>
        <w:rPr>
          <w:rFonts w:ascii="Century Gothic" w:hAnsi="Century Gothic"/>
        </w:rPr>
      </w:pPr>
      <w:r w:rsidRPr="003E7F9A">
        <w:rPr>
          <w:rFonts w:ascii="Century Gothic" w:hAnsi="Century Gothic"/>
          <w:color w:val="0A0C0C"/>
        </w:rPr>
        <w:t>A subcontractor is a separate legal entity or an individual that has an agreement (called a subcontract) with you to deliver any element of the education and training we fund.</w:t>
      </w:r>
    </w:p>
    <w:p w:rsidR="006941EE" w:rsidRPr="003E7F9A" w:rsidRDefault="006941EE" w:rsidP="006941EE">
      <w:pPr>
        <w:pStyle w:val="BodyText"/>
        <w:spacing w:before="1"/>
        <w:rPr>
          <w:rFonts w:ascii="Century Gothic" w:hAnsi="Century Gothic"/>
          <w:sz w:val="26"/>
        </w:rPr>
      </w:pPr>
    </w:p>
    <w:p w:rsidR="006941EE" w:rsidRPr="003E7F9A" w:rsidRDefault="006941EE" w:rsidP="006941EE">
      <w:pPr>
        <w:pStyle w:val="BodyText"/>
        <w:ind w:left="112" w:right="512"/>
        <w:rPr>
          <w:rFonts w:ascii="Century Gothic" w:hAnsi="Century Gothic"/>
        </w:rPr>
      </w:pPr>
      <w:r w:rsidRPr="003E7F9A">
        <w:rPr>
          <w:rFonts w:ascii="Century Gothic" w:hAnsi="Century Gothic"/>
          <w:color w:val="0A0C0C"/>
        </w:rPr>
        <w:t>A separate legal entity includes companies in your group, other associated companies, and sole traders. An individual could include a person who is a sole trader, self- employed, or employed by an agency unless those individuals are working under your direct management and control in the same way as your own employees.</w:t>
      </w:r>
    </w:p>
    <w:p w:rsidR="006941EE" w:rsidRPr="003E7F9A" w:rsidRDefault="006941EE" w:rsidP="006941EE">
      <w:pPr>
        <w:pStyle w:val="BodyText"/>
        <w:spacing w:before="2"/>
        <w:rPr>
          <w:rFonts w:ascii="Century Gothic" w:hAnsi="Century Gothic"/>
          <w:sz w:val="26"/>
        </w:rPr>
      </w:pPr>
    </w:p>
    <w:p w:rsidR="006941EE" w:rsidRPr="003E7F9A" w:rsidRDefault="006941EE" w:rsidP="006941EE">
      <w:pPr>
        <w:pStyle w:val="BodyText"/>
        <w:ind w:left="112" w:right="1086"/>
        <w:rPr>
          <w:rFonts w:ascii="Century Gothic" w:hAnsi="Century Gothic"/>
        </w:rPr>
      </w:pPr>
      <w:r w:rsidRPr="003E7F9A">
        <w:rPr>
          <w:rFonts w:ascii="Century Gothic" w:hAnsi="Century Gothic"/>
          <w:color w:val="0A0C0C"/>
        </w:rPr>
        <w:t xml:space="preserve">Each lead provider and subcontractor must have a valid </w:t>
      </w:r>
      <w:r w:rsidRPr="003E7F9A">
        <w:rPr>
          <w:rFonts w:ascii="Century Gothic" w:hAnsi="Century Gothic"/>
          <w:color w:val="1D6FB8"/>
          <w:u w:val="single" w:color="1D6FB8"/>
        </w:rPr>
        <w:t>UK Provider Registration</w:t>
      </w:r>
      <w:r w:rsidRPr="003E7F9A">
        <w:rPr>
          <w:rFonts w:ascii="Century Gothic" w:hAnsi="Century Gothic"/>
          <w:color w:val="1D6FB8"/>
        </w:rPr>
        <w:t xml:space="preserve"> </w:t>
      </w:r>
      <w:r w:rsidRPr="003E7F9A">
        <w:rPr>
          <w:rFonts w:ascii="Century Gothic" w:hAnsi="Century Gothic"/>
          <w:color w:val="1D6FB8"/>
          <w:u w:val="single" w:color="1D6FB8"/>
        </w:rPr>
        <w:t>Number (UKPRN)</w:t>
      </w:r>
      <w:r w:rsidRPr="003E7F9A">
        <w:rPr>
          <w:rFonts w:ascii="Century Gothic" w:hAnsi="Century Gothic"/>
          <w:color w:val="0A0C0C"/>
        </w:rPr>
        <w:t>.</w:t>
      </w:r>
    </w:p>
    <w:p w:rsidR="006941EE" w:rsidRPr="003E7F9A" w:rsidRDefault="006941EE" w:rsidP="006941EE">
      <w:pPr>
        <w:pStyle w:val="BodyText"/>
        <w:rPr>
          <w:rFonts w:ascii="Century Gothic" w:hAnsi="Century Gothic"/>
          <w:sz w:val="16"/>
        </w:rPr>
      </w:pPr>
    </w:p>
    <w:p w:rsidR="006941EE" w:rsidRPr="003E7F9A" w:rsidRDefault="006941EE" w:rsidP="006941EE">
      <w:pPr>
        <w:pStyle w:val="Heading2"/>
        <w:spacing w:before="92"/>
        <w:rPr>
          <w:rFonts w:ascii="Century Gothic" w:hAnsi="Century Gothic"/>
        </w:rPr>
      </w:pPr>
      <w:r w:rsidRPr="003E7F9A">
        <w:rPr>
          <w:rFonts w:ascii="Century Gothic" w:hAnsi="Century Gothic"/>
          <w:color w:val="0A0C0C"/>
        </w:rPr>
        <w:t>External auditor</w:t>
      </w:r>
    </w:p>
    <w:p w:rsidR="006941EE" w:rsidRPr="003E7F9A" w:rsidRDefault="006941EE" w:rsidP="006941EE">
      <w:pPr>
        <w:pStyle w:val="BodyText"/>
        <w:spacing w:before="1"/>
        <w:rPr>
          <w:rFonts w:ascii="Century Gothic" w:hAnsi="Century Gothic"/>
          <w:b/>
          <w:sz w:val="26"/>
        </w:rPr>
      </w:pPr>
    </w:p>
    <w:p w:rsidR="006941EE" w:rsidRPr="003E7F9A" w:rsidRDefault="006941EE" w:rsidP="006941EE">
      <w:pPr>
        <w:pStyle w:val="BodyText"/>
        <w:ind w:left="112" w:right="245"/>
        <w:rPr>
          <w:rFonts w:ascii="Century Gothic" w:hAnsi="Century Gothic"/>
        </w:rPr>
      </w:pPr>
      <w:r w:rsidRPr="003E7F9A">
        <w:rPr>
          <w:rFonts w:ascii="Century Gothic" w:hAnsi="Century Gothic"/>
          <w:color w:val="0A0C0C"/>
        </w:rPr>
        <w:t>An external auditor is a professionally qualified person from an organisation external to the provider that is able to provide an independent report on their subcontracting systems and controls. The person should be registered with an appropriate professional body.</w:t>
      </w:r>
    </w:p>
    <w:p w:rsidR="006941EE" w:rsidRPr="003E7F9A" w:rsidRDefault="006941EE" w:rsidP="006941EE">
      <w:pPr>
        <w:pStyle w:val="BodyText"/>
        <w:spacing w:before="2"/>
        <w:rPr>
          <w:rFonts w:ascii="Century Gothic" w:hAnsi="Century Gothic"/>
          <w:sz w:val="26"/>
        </w:rPr>
      </w:pPr>
    </w:p>
    <w:p w:rsidR="006941EE" w:rsidRPr="003E7F9A" w:rsidRDefault="006941EE" w:rsidP="006941EE">
      <w:pPr>
        <w:pStyle w:val="BodyText"/>
        <w:ind w:left="112" w:right="340"/>
        <w:rPr>
          <w:rFonts w:ascii="Century Gothic" w:hAnsi="Century Gothic"/>
        </w:rPr>
      </w:pPr>
      <w:r w:rsidRPr="003E7F9A">
        <w:rPr>
          <w:rFonts w:ascii="Century Gothic" w:hAnsi="Century Gothic"/>
          <w:color w:val="0A0C0C"/>
        </w:rPr>
        <w:t>For the sake of clarity, the external auditor cannot be an employee, director, trustee, shareholder or any other similar party with a vested interest in the provider, irrespective of whether their normal role is to carry out their audit work. The external auditor does not necessarily have to be a provider’s existing external auditor.</w:t>
      </w:r>
    </w:p>
    <w:p w:rsidR="003E7F9A" w:rsidRPr="003E7F9A" w:rsidRDefault="003E7F9A" w:rsidP="006941EE">
      <w:pPr>
        <w:pStyle w:val="Heading1"/>
        <w:ind w:left="112"/>
        <w:rPr>
          <w:rFonts w:ascii="Century Gothic" w:hAnsi="Century Gothic"/>
          <w:color w:val="0F4F75"/>
        </w:rPr>
      </w:pPr>
      <w:bookmarkStart w:id="3" w:name="_TOC_250012"/>
      <w:bookmarkEnd w:id="3"/>
    </w:p>
    <w:p w:rsidR="006941EE" w:rsidRPr="003E7F9A" w:rsidRDefault="006941EE" w:rsidP="006941EE">
      <w:pPr>
        <w:pStyle w:val="Heading1"/>
        <w:ind w:left="112"/>
        <w:rPr>
          <w:rFonts w:ascii="Century Gothic" w:hAnsi="Century Gothic"/>
        </w:rPr>
      </w:pPr>
      <w:r w:rsidRPr="003E7F9A">
        <w:rPr>
          <w:rFonts w:ascii="Century Gothic" w:hAnsi="Century Gothic"/>
          <w:color w:val="0F4F75"/>
        </w:rPr>
        <w:t>Transitional arrangements</w:t>
      </w:r>
    </w:p>
    <w:p w:rsidR="006941EE" w:rsidRPr="003E7F9A" w:rsidRDefault="006941EE" w:rsidP="006941EE">
      <w:pPr>
        <w:pStyle w:val="BodyText"/>
        <w:spacing w:before="241"/>
        <w:ind w:left="112" w:right="285"/>
        <w:rPr>
          <w:rFonts w:ascii="Century Gothic" w:hAnsi="Century Gothic"/>
        </w:rPr>
      </w:pPr>
      <w:r w:rsidRPr="003E7F9A">
        <w:rPr>
          <w:rFonts w:ascii="Century Gothic" w:hAnsi="Century Gothic"/>
        </w:rPr>
        <w:t xml:space="preserve">We recognise that providers will need time to ensure that the elements of the standard are achievable, and we set out a timetable in our published further information document in March </w:t>
      </w:r>
      <w:r w:rsidR="00CD06D2" w:rsidRPr="003E7F9A">
        <w:rPr>
          <w:rFonts w:ascii="Century Gothic" w:hAnsi="Century Gothic"/>
        </w:rPr>
        <w:t>2022</w:t>
      </w:r>
      <w:r w:rsidRPr="003E7F9A">
        <w:rPr>
          <w:rFonts w:ascii="Century Gothic" w:hAnsi="Century Gothic"/>
        </w:rPr>
        <w:t>.</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BodyText"/>
        <w:ind w:left="112" w:right="258"/>
        <w:rPr>
          <w:rFonts w:ascii="Century Gothic" w:hAnsi="Century Gothic"/>
        </w:rPr>
      </w:pPr>
      <w:r w:rsidRPr="003E7F9A">
        <w:rPr>
          <w:rFonts w:ascii="Century Gothic" w:hAnsi="Century Gothic"/>
        </w:rPr>
        <w:t>The timetable, in table 1, sets out our clear expectation that providers will be required to continue with the current assurance arrangements in the first year the standard is published. We expect that providers will take this first year to ensure they are aligning their subcontracting delivery to the standard, where it does not already, and ensuring that they have appropriate evidence in place to ensure that they can demonstrate compliance with the standard.</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BodyText"/>
        <w:ind w:left="112"/>
        <w:rPr>
          <w:rFonts w:ascii="Century Gothic" w:hAnsi="Century Gothic"/>
        </w:rPr>
      </w:pPr>
      <w:r w:rsidRPr="003E7F9A">
        <w:rPr>
          <w:rFonts w:ascii="Century Gothic" w:hAnsi="Century Gothic"/>
        </w:rPr>
        <w:t>Table 1: Timeline to transition to the subcontracting standard:</w:t>
      </w:r>
    </w:p>
    <w:p w:rsidR="006941EE" w:rsidRPr="003E7F9A" w:rsidRDefault="006941EE" w:rsidP="006941EE">
      <w:pPr>
        <w:pStyle w:val="BodyText"/>
        <w:spacing w:before="10" w:after="1"/>
        <w:rPr>
          <w:rFonts w:ascii="Century Gothic" w:hAnsi="Century Gothic"/>
          <w:sz w:val="2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9"/>
        <w:gridCol w:w="4360"/>
        <w:gridCol w:w="3508"/>
      </w:tblGrid>
      <w:tr w:rsidR="006941EE" w:rsidRPr="003E7F9A" w:rsidTr="00CD06D2">
        <w:trPr>
          <w:trHeight w:val="791"/>
        </w:trPr>
        <w:tc>
          <w:tcPr>
            <w:tcW w:w="939" w:type="dxa"/>
            <w:shd w:val="clear" w:color="auto" w:fill="BEBEBE"/>
          </w:tcPr>
          <w:p w:rsidR="006941EE" w:rsidRPr="003E7F9A" w:rsidRDefault="006941EE" w:rsidP="00CD06D2">
            <w:pPr>
              <w:pStyle w:val="TableParagraph"/>
              <w:spacing w:before="0" w:line="288" w:lineRule="auto"/>
              <w:rPr>
                <w:rFonts w:ascii="Century Gothic" w:hAnsi="Century Gothic"/>
                <w:sz w:val="20"/>
              </w:rPr>
            </w:pPr>
            <w:r w:rsidRPr="003E7F9A">
              <w:rPr>
                <w:rFonts w:ascii="Century Gothic" w:hAnsi="Century Gothic"/>
                <w:color w:val="0D0D0D"/>
                <w:w w:val="95"/>
                <w:sz w:val="20"/>
              </w:rPr>
              <w:t xml:space="preserve">Funding </w:t>
            </w:r>
            <w:r w:rsidRPr="003E7F9A">
              <w:rPr>
                <w:rFonts w:ascii="Century Gothic" w:hAnsi="Century Gothic"/>
                <w:color w:val="0D0D0D"/>
                <w:sz w:val="20"/>
              </w:rPr>
              <w:t>Year</w:t>
            </w:r>
          </w:p>
        </w:tc>
        <w:tc>
          <w:tcPr>
            <w:tcW w:w="4360" w:type="dxa"/>
            <w:shd w:val="clear" w:color="auto" w:fill="BEBEBE"/>
          </w:tcPr>
          <w:p w:rsidR="006941EE" w:rsidRPr="003E7F9A" w:rsidRDefault="006941EE" w:rsidP="00CD06D2">
            <w:pPr>
              <w:pStyle w:val="TableParagraph"/>
              <w:spacing w:before="0" w:line="229" w:lineRule="exact"/>
              <w:rPr>
                <w:rFonts w:ascii="Century Gothic" w:hAnsi="Century Gothic"/>
                <w:sz w:val="20"/>
              </w:rPr>
            </w:pPr>
            <w:r w:rsidRPr="003E7F9A">
              <w:rPr>
                <w:rFonts w:ascii="Century Gothic" w:hAnsi="Century Gothic"/>
                <w:color w:val="0D0D0D"/>
                <w:sz w:val="20"/>
              </w:rPr>
              <w:t>Current Requirement – External Audit Report</w:t>
            </w:r>
          </w:p>
        </w:tc>
        <w:tc>
          <w:tcPr>
            <w:tcW w:w="3508" w:type="dxa"/>
            <w:shd w:val="clear" w:color="auto" w:fill="BEBEBE"/>
          </w:tcPr>
          <w:p w:rsidR="006941EE" w:rsidRPr="003E7F9A" w:rsidRDefault="006941EE" w:rsidP="00CD06D2">
            <w:pPr>
              <w:pStyle w:val="TableParagraph"/>
              <w:spacing w:before="0" w:line="229" w:lineRule="exact"/>
              <w:ind w:left="106"/>
              <w:rPr>
                <w:rFonts w:ascii="Century Gothic" w:hAnsi="Century Gothic"/>
                <w:sz w:val="20"/>
              </w:rPr>
            </w:pPr>
            <w:r w:rsidRPr="003E7F9A">
              <w:rPr>
                <w:rFonts w:ascii="Century Gothic" w:hAnsi="Century Gothic"/>
                <w:color w:val="0D0D0D"/>
                <w:sz w:val="20"/>
              </w:rPr>
              <w:t>Externally Assured Standard</w:t>
            </w:r>
          </w:p>
        </w:tc>
      </w:tr>
      <w:tr w:rsidR="006941EE" w:rsidRPr="003E7F9A" w:rsidTr="00CD06D2">
        <w:trPr>
          <w:trHeight w:val="3239"/>
        </w:trPr>
        <w:tc>
          <w:tcPr>
            <w:tcW w:w="939" w:type="dxa"/>
          </w:tcPr>
          <w:p w:rsidR="006941EE" w:rsidRPr="003E7F9A" w:rsidRDefault="006941EE" w:rsidP="00CD06D2">
            <w:pPr>
              <w:pStyle w:val="TableParagraph"/>
              <w:spacing w:before="0" w:line="229" w:lineRule="exact"/>
              <w:rPr>
                <w:rFonts w:ascii="Century Gothic" w:hAnsi="Century Gothic"/>
                <w:sz w:val="20"/>
              </w:rPr>
            </w:pPr>
            <w:r w:rsidRPr="003E7F9A">
              <w:rPr>
                <w:rFonts w:ascii="Century Gothic" w:hAnsi="Century Gothic"/>
                <w:color w:val="0D0D0D"/>
                <w:sz w:val="20"/>
              </w:rPr>
              <w:t>2019 to</w:t>
            </w:r>
          </w:p>
          <w:p w:rsidR="006941EE" w:rsidRPr="003E7F9A" w:rsidRDefault="006941EE" w:rsidP="00CD06D2">
            <w:pPr>
              <w:pStyle w:val="TableParagraph"/>
              <w:spacing w:before="46"/>
              <w:rPr>
                <w:rFonts w:ascii="Century Gothic" w:hAnsi="Century Gothic"/>
                <w:sz w:val="20"/>
              </w:rPr>
            </w:pPr>
            <w:r w:rsidRPr="003E7F9A">
              <w:rPr>
                <w:rFonts w:ascii="Century Gothic" w:hAnsi="Century Gothic"/>
                <w:color w:val="0D0D0D"/>
                <w:sz w:val="20"/>
              </w:rPr>
              <w:t>2020</w:t>
            </w:r>
          </w:p>
        </w:tc>
        <w:tc>
          <w:tcPr>
            <w:tcW w:w="4360" w:type="dxa"/>
          </w:tcPr>
          <w:p w:rsidR="006941EE" w:rsidRPr="003E7F9A" w:rsidRDefault="006941EE" w:rsidP="00CD06D2">
            <w:pPr>
              <w:pStyle w:val="TableParagraph"/>
              <w:spacing w:before="0" w:line="288" w:lineRule="auto"/>
              <w:ind w:right="362"/>
              <w:rPr>
                <w:rFonts w:ascii="Century Gothic" w:hAnsi="Century Gothic"/>
                <w:sz w:val="20"/>
              </w:rPr>
            </w:pPr>
            <w:r w:rsidRPr="003E7F9A">
              <w:rPr>
                <w:rFonts w:ascii="Century Gothic" w:hAnsi="Century Gothic"/>
                <w:color w:val="0D0D0D"/>
                <w:sz w:val="20"/>
              </w:rPr>
              <w:t>ESFA require a copy of the report by 30/09/2020 if:</w:t>
            </w:r>
          </w:p>
          <w:p w:rsidR="006941EE" w:rsidRPr="003E7F9A" w:rsidRDefault="006941EE" w:rsidP="00CD06D2">
            <w:pPr>
              <w:pStyle w:val="TableParagraph"/>
              <w:spacing w:before="9"/>
              <w:ind w:left="0"/>
              <w:rPr>
                <w:rFonts w:ascii="Century Gothic" w:hAnsi="Century Gothic"/>
                <w:sz w:val="20"/>
              </w:rPr>
            </w:pPr>
          </w:p>
          <w:p w:rsidR="006941EE" w:rsidRPr="003E7F9A" w:rsidRDefault="006941EE" w:rsidP="006941EE">
            <w:pPr>
              <w:pStyle w:val="TableParagraph"/>
              <w:numPr>
                <w:ilvl w:val="0"/>
                <w:numId w:val="19"/>
              </w:numPr>
              <w:tabs>
                <w:tab w:val="left" w:pos="829"/>
                <w:tab w:val="left" w:pos="830"/>
              </w:tabs>
              <w:spacing w:before="0"/>
              <w:ind w:right="886"/>
              <w:rPr>
                <w:rFonts w:ascii="Century Gothic" w:hAnsi="Century Gothic"/>
                <w:sz w:val="20"/>
              </w:rPr>
            </w:pPr>
            <w:r w:rsidRPr="003E7F9A">
              <w:rPr>
                <w:rFonts w:ascii="Century Gothic" w:hAnsi="Century Gothic"/>
                <w:color w:val="0D0D0D"/>
                <w:sz w:val="20"/>
              </w:rPr>
              <w:t>Subcontract £100k or more</w:t>
            </w:r>
            <w:r w:rsidRPr="003E7F9A">
              <w:rPr>
                <w:rFonts w:ascii="Century Gothic" w:hAnsi="Century Gothic"/>
                <w:color w:val="0D0D0D"/>
                <w:spacing w:val="-18"/>
                <w:sz w:val="20"/>
              </w:rPr>
              <w:t xml:space="preserve"> </w:t>
            </w:r>
            <w:r w:rsidRPr="003E7F9A">
              <w:rPr>
                <w:rFonts w:ascii="Century Gothic" w:hAnsi="Century Gothic"/>
                <w:color w:val="0D0D0D"/>
                <w:sz w:val="20"/>
              </w:rPr>
              <w:t>of apprenticeship</w:t>
            </w:r>
            <w:r w:rsidRPr="003E7F9A">
              <w:rPr>
                <w:rFonts w:ascii="Century Gothic" w:hAnsi="Century Gothic"/>
                <w:color w:val="0D0D0D"/>
                <w:spacing w:val="-3"/>
                <w:sz w:val="20"/>
              </w:rPr>
              <w:t xml:space="preserve"> </w:t>
            </w:r>
            <w:r w:rsidRPr="003E7F9A">
              <w:rPr>
                <w:rFonts w:ascii="Century Gothic" w:hAnsi="Century Gothic"/>
                <w:color w:val="0D0D0D"/>
                <w:sz w:val="20"/>
              </w:rPr>
              <w:t>funding</w:t>
            </w:r>
          </w:p>
          <w:p w:rsidR="006941EE" w:rsidRPr="003E7F9A" w:rsidRDefault="006941EE" w:rsidP="006941EE">
            <w:pPr>
              <w:pStyle w:val="TableParagraph"/>
              <w:numPr>
                <w:ilvl w:val="0"/>
                <w:numId w:val="19"/>
              </w:numPr>
              <w:tabs>
                <w:tab w:val="left" w:pos="829"/>
                <w:tab w:val="left" w:pos="830"/>
              </w:tabs>
              <w:spacing w:line="229" w:lineRule="exact"/>
              <w:rPr>
                <w:rFonts w:ascii="Century Gothic" w:hAnsi="Century Gothic"/>
                <w:sz w:val="20"/>
              </w:rPr>
            </w:pPr>
            <w:r w:rsidRPr="003E7F9A">
              <w:rPr>
                <w:rFonts w:ascii="Century Gothic" w:hAnsi="Century Gothic"/>
                <w:color w:val="0D0D0D"/>
                <w:sz w:val="20"/>
              </w:rPr>
              <w:t>And/or</w:t>
            </w:r>
          </w:p>
          <w:p w:rsidR="006941EE" w:rsidRPr="003E7F9A" w:rsidRDefault="006941EE" w:rsidP="006941EE">
            <w:pPr>
              <w:pStyle w:val="TableParagraph"/>
              <w:numPr>
                <w:ilvl w:val="0"/>
                <w:numId w:val="19"/>
              </w:numPr>
              <w:tabs>
                <w:tab w:val="left" w:pos="829"/>
                <w:tab w:val="left" w:pos="830"/>
              </w:tabs>
              <w:spacing w:before="0"/>
              <w:ind w:right="786"/>
              <w:rPr>
                <w:rFonts w:ascii="Century Gothic" w:hAnsi="Century Gothic"/>
                <w:sz w:val="20"/>
              </w:rPr>
            </w:pPr>
            <w:r w:rsidRPr="003E7F9A">
              <w:rPr>
                <w:rFonts w:ascii="Century Gothic" w:hAnsi="Century Gothic"/>
                <w:color w:val="0D0D0D"/>
                <w:sz w:val="20"/>
              </w:rPr>
              <w:t>Subcontracts £100k or more</w:t>
            </w:r>
            <w:r w:rsidRPr="003E7F9A">
              <w:rPr>
                <w:rFonts w:ascii="Century Gothic" w:hAnsi="Century Gothic"/>
                <w:color w:val="0D0D0D"/>
                <w:spacing w:val="-17"/>
                <w:sz w:val="20"/>
              </w:rPr>
              <w:t xml:space="preserve"> </w:t>
            </w:r>
            <w:r w:rsidRPr="003E7F9A">
              <w:rPr>
                <w:rFonts w:ascii="Century Gothic" w:hAnsi="Century Gothic"/>
                <w:color w:val="0D0D0D"/>
                <w:sz w:val="20"/>
              </w:rPr>
              <w:t>of AEB/ESF</w:t>
            </w:r>
            <w:r w:rsidRPr="003E7F9A">
              <w:rPr>
                <w:rFonts w:ascii="Century Gothic" w:hAnsi="Century Gothic"/>
                <w:color w:val="0D0D0D"/>
                <w:spacing w:val="-1"/>
                <w:sz w:val="20"/>
              </w:rPr>
              <w:t xml:space="preserve"> </w:t>
            </w:r>
            <w:r w:rsidRPr="003E7F9A">
              <w:rPr>
                <w:rFonts w:ascii="Century Gothic" w:hAnsi="Century Gothic"/>
                <w:color w:val="0D0D0D"/>
                <w:sz w:val="20"/>
              </w:rPr>
              <w:t>funding</w:t>
            </w:r>
          </w:p>
          <w:p w:rsidR="006941EE" w:rsidRPr="003E7F9A" w:rsidRDefault="006941EE" w:rsidP="00CD06D2">
            <w:pPr>
              <w:pStyle w:val="TableParagraph"/>
              <w:spacing w:before="0"/>
              <w:ind w:left="0"/>
              <w:rPr>
                <w:rFonts w:ascii="Century Gothic" w:hAnsi="Century Gothic"/>
                <w:sz w:val="20"/>
              </w:rPr>
            </w:pPr>
          </w:p>
          <w:p w:rsidR="006941EE" w:rsidRPr="003E7F9A" w:rsidRDefault="006941EE" w:rsidP="00CD06D2">
            <w:pPr>
              <w:pStyle w:val="TableParagraph"/>
              <w:spacing w:before="0" w:line="288" w:lineRule="auto"/>
              <w:ind w:right="362"/>
              <w:rPr>
                <w:rFonts w:ascii="Century Gothic" w:hAnsi="Century Gothic"/>
                <w:sz w:val="20"/>
              </w:rPr>
            </w:pPr>
            <w:r w:rsidRPr="003E7F9A">
              <w:rPr>
                <w:rFonts w:ascii="Century Gothic" w:hAnsi="Century Gothic"/>
                <w:color w:val="0D0D0D"/>
                <w:sz w:val="20"/>
              </w:rPr>
              <w:t>ESFA reserve the right to request copies of the report and associated action plan.</w:t>
            </w:r>
          </w:p>
          <w:p w:rsidR="006941EE" w:rsidRPr="003E7F9A" w:rsidRDefault="006941EE" w:rsidP="00CD06D2">
            <w:pPr>
              <w:pStyle w:val="TableParagraph"/>
              <w:rPr>
                <w:rFonts w:ascii="Century Gothic" w:hAnsi="Century Gothic"/>
                <w:sz w:val="20"/>
              </w:rPr>
            </w:pPr>
            <w:r w:rsidRPr="003E7F9A">
              <w:rPr>
                <w:rFonts w:ascii="Century Gothic" w:hAnsi="Century Gothic"/>
                <w:color w:val="0D0D0D"/>
                <w:sz w:val="20"/>
              </w:rPr>
              <w:t>Currently chasing outstanding reports.</w:t>
            </w:r>
          </w:p>
        </w:tc>
        <w:tc>
          <w:tcPr>
            <w:tcW w:w="3508" w:type="dxa"/>
          </w:tcPr>
          <w:p w:rsidR="006941EE" w:rsidRPr="003E7F9A" w:rsidRDefault="006941EE" w:rsidP="00CD06D2">
            <w:pPr>
              <w:pStyle w:val="TableParagraph"/>
              <w:spacing w:before="0" w:line="288" w:lineRule="auto"/>
              <w:ind w:left="106" w:right="99"/>
              <w:rPr>
                <w:rFonts w:ascii="Century Gothic" w:hAnsi="Century Gothic"/>
                <w:sz w:val="20"/>
              </w:rPr>
            </w:pPr>
            <w:r w:rsidRPr="003E7F9A">
              <w:rPr>
                <w:rFonts w:ascii="Century Gothic" w:hAnsi="Century Gothic"/>
                <w:color w:val="0D0D0D"/>
                <w:sz w:val="20"/>
              </w:rPr>
              <w:t>In development, utilising intelligence from the external audit report contents and working with internal/ external stakeholders.</w:t>
            </w:r>
          </w:p>
        </w:tc>
      </w:tr>
      <w:tr w:rsidR="006941EE" w:rsidRPr="003E7F9A" w:rsidTr="00CD06D2">
        <w:trPr>
          <w:trHeight w:val="2687"/>
        </w:trPr>
        <w:tc>
          <w:tcPr>
            <w:tcW w:w="939" w:type="dxa"/>
          </w:tcPr>
          <w:p w:rsidR="006941EE" w:rsidRPr="003E7F9A" w:rsidRDefault="006941EE" w:rsidP="00CD06D2">
            <w:pPr>
              <w:pStyle w:val="TableParagraph"/>
              <w:spacing w:before="0" w:line="229" w:lineRule="exact"/>
              <w:rPr>
                <w:rFonts w:ascii="Century Gothic" w:hAnsi="Century Gothic"/>
                <w:sz w:val="20"/>
              </w:rPr>
            </w:pPr>
            <w:r w:rsidRPr="003E7F9A">
              <w:rPr>
                <w:rFonts w:ascii="Century Gothic" w:hAnsi="Century Gothic"/>
                <w:color w:val="0D0D0D"/>
                <w:sz w:val="20"/>
              </w:rPr>
              <w:t>2020 to</w:t>
            </w:r>
          </w:p>
          <w:p w:rsidR="006941EE" w:rsidRPr="003E7F9A" w:rsidRDefault="00CD06D2" w:rsidP="00CD06D2">
            <w:pPr>
              <w:pStyle w:val="TableParagraph"/>
              <w:spacing w:before="46"/>
              <w:rPr>
                <w:rFonts w:ascii="Century Gothic" w:hAnsi="Century Gothic"/>
                <w:sz w:val="20"/>
              </w:rPr>
            </w:pPr>
            <w:r w:rsidRPr="003E7F9A">
              <w:rPr>
                <w:rFonts w:ascii="Century Gothic" w:hAnsi="Century Gothic"/>
                <w:color w:val="0D0D0D"/>
                <w:sz w:val="20"/>
              </w:rPr>
              <w:t>2022</w:t>
            </w:r>
          </w:p>
        </w:tc>
        <w:tc>
          <w:tcPr>
            <w:tcW w:w="4360" w:type="dxa"/>
          </w:tcPr>
          <w:p w:rsidR="006941EE" w:rsidRPr="003E7F9A" w:rsidRDefault="006941EE" w:rsidP="00CD06D2">
            <w:pPr>
              <w:pStyle w:val="TableParagraph"/>
              <w:spacing w:before="0" w:line="288" w:lineRule="auto"/>
              <w:ind w:right="362"/>
              <w:rPr>
                <w:rFonts w:ascii="Century Gothic" w:hAnsi="Century Gothic"/>
                <w:b/>
                <w:sz w:val="20"/>
              </w:rPr>
            </w:pPr>
            <w:r w:rsidRPr="003E7F9A">
              <w:rPr>
                <w:rFonts w:ascii="Century Gothic" w:hAnsi="Century Gothic"/>
                <w:color w:val="0D0D0D"/>
                <w:sz w:val="20"/>
              </w:rPr>
              <w:t xml:space="preserve">Requirement for AEB, ESF and Apprenticeship provision to send certificate, report, and associated action plan to the agency by </w:t>
            </w:r>
            <w:r w:rsidRPr="003E7F9A">
              <w:rPr>
                <w:rFonts w:ascii="Century Gothic" w:hAnsi="Century Gothic"/>
                <w:b/>
                <w:color w:val="0D0D0D"/>
                <w:sz w:val="20"/>
              </w:rPr>
              <w:t xml:space="preserve">30 September </w:t>
            </w:r>
            <w:r w:rsidR="00CD06D2" w:rsidRPr="003E7F9A">
              <w:rPr>
                <w:rFonts w:ascii="Century Gothic" w:hAnsi="Century Gothic"/>
                <w:b/>
                <w:color w:val="0D0D0D"/>
                <w:sz w:val="20"/>
              </w:rPr>
              <w:t>2022</w:t>
            </w:r>
            <w:r w:rsidRPr="003E7F9A">
              <w:rPr>
                <w:rFonts w:ascii="Century Gothic" w:hAnsi="Century Gothic"/>
                <w:b/>
                <w:color w:val="0D0D0D"/>
                <w:sz w:val="20"/>
              </w:rPr>
              <w:t>.</w:t>
            </w:r>
          </w:p>
          <w:p w:rsidR="006941EE" w:rsidRPr="003E7F9A" w:rsidRDefault="006941EE" w:rsidP="00CD06D2">
            <w:pPr>
              <w:pStyle w:val="TableParagraph"/>
              <w:spacing w:before="9"/>
              <w:ind w:left="0"/>
              <w:rPr>
                <w:rFonts w:ascii="Century Gothic" w:hAnsi="Century Gothic"/>
                <w:sz w:val="20"/>
              </w:rPr>
            </w:pPr>
          </w:p>
          <w:p w:rsidR="006941EE" w:rsidRPr="003E7F9A" w:rsidRDefault="006941EE" w:rsidP="00CD06D2">
            <w:pPr>
              <w:pStyle w:val="TableParagraph"/>
              <w:spacing w:before="0" w:line="288" w:lineRule="auto"/>
              <w:rPr>
                <w:rFonts w:ascii="Century Gothic" w:hAnsi="Century Gothic"/>
                <w:sz w:val="20"/>
              </w:rPr>
            </w:pPr>
            <w:r w:rsidRPr="003E7F9A">
              <w:rPr>
                <w:rFonts w:ascii="Century Gothic" w:hAnsi="Century Gothic"/>
                <w:color w:val="0D0D0D"/>
                <w:sz w:val="20"/>
              </w:rPr>
              <w:t>Guidance and funding rules updated to reflect that it will now be £100k or more across all 3 funding streams. Updated certificate to ensure ESFA has access to the correct information.</w:t>
            </w:r>
          </w:p>
        </w:tc>
        <w:tc>
          <w:tcPr>
            <w:tcW w:w="3508" w:type="dxa"/>
          </w:tcPr>
          <w:p w:rsidR="006941EE" w:rsidRPr="003E7F9A" w:rsidRDefault="006941EE" w:rsidP="00CD06D2">
            <w:pPr>
              <w:pStyle w:val="TableParagraph"/>
              <w:spacing w:before="0" w:line="288" w:lineRule="auto"/>
              <w:ind w:left="106" w:right="470"/>
              <w:rPr>
                <w:rFonts w:ascii="Century Gothic" w:hAnsi="Century Gothic"/>
                <w:sz w:val="20"/>
              </w:rPr>
            </w:pPr>
            <w:r w:rsidRPr="003E7F9A">
              <w:rPr>
                <w:rFonts w:ascii="Century Gothic" w:hAnsi="Century Gothic"/>
                <w:color w:val="0D0D0D"/>
                <w:sz w:val="20"/>
              </w:rPr>
              <w:t xml:space="preserve">It is our intent to publish an initial draft by 31 July </w:t>
            </w:r>
            <w:r w:rsidR="00CD06D2" w:rsidRPr="003E7F9A">
              <w:rPr>
                <w:rFonts w:ascii="Century Gothic" w:hAnsi="Century Gothic"/>
                <w:color w:val="0D0D0D"/>
                <w:sz w:val="20"/>
              </w:rPr>
              <w:t>2022</w:t>
            </w:r>
            <w:r w:rsidRPr="003E7F9A">
              <w:rPr>
                <w:rFonts w:ascii="Century Gothic" w:hAnsi="Century Gothic"/>
                <w:color w:val="0D0D0D"/>
                <w:sz w:val="20"/>
              </w:rPr>
              <w:t>.</w:t>
            </w:r>
          </w:p>
        </w:tc>
      </w:tr>
      <w:tr w:rsidR="006941EE" w:rsidRPr="003E7F9A" w:rsidTr="00CD06D2">
        <w:trPr>
          <w:trHeight w:val="2448"/>
        </w:trPr>
        <w:tc>
          <w:tcPr>
            <w:tcW w:w="939" w:type="dxa"/>
          </w:tcPr>
          <w:p w:rsidR="006941EE" w:rsidRPr="003E7F9A" w:rsidRDefault="00CD06D2" w:rsidP="00CD06D2">
            <w:pPr>
              <w:pStyle w:val="TableParagraph"/>
              <w:spacing w:before="0" w:line="229" w:lineRule="exact"/>
              <w:rPr>
                <w:rFonts w:ascii="Century Gothic" w:hAnsi="Century Gothic"/>
                <w:sz w:val="20"/>
              </w:rPr>
            </w:pPr>
            <w:r w:rsidRPr="003E7F9A">
              <w:rPr>
                <w:rFonts w:ascii="Century Gothic" w:hAnsi="Century Gothic"/>
                <w:color w:val="0D0D0D"/>
                <w:sz w:val="20"/>
              </w:rPr>
              <w:t>2022</w:t>
            </w:r>
            <w:r w:rsidR="006941EE" w:rsidRPr="003E7F9A">
              <w:rPr>
                <w:rFonts w:ascii="Century Gothic" w:hAnsi="Century Gothic"/>
                <w:color w:val="0D0D0D"/>
                <w:sz w:val="20"/>
              </w:rPr>
              <w:t xml:space="preserve"> to</w:t>
            </w:r>
          </w:p>
          <w:p w:rsidR="006941EE" w:rsidRPr="003E7F9A" w:rsidRDefault="006941EE" w:rsidP="00CD06D2">
            <w:pPr>
              <w:pStyle w:val="TableParagraph"/>
              <w:spacing w:before="46"/>
              <w:rPr>
                <w:rFonts w:ascii="Century Gothic" w:hAnsi="Century Gothic"/>
                <w:sz w:val="20"/>
              </w:rPr>
            </w:pPr>
            <w:r w:rsidRPr="003E7F9A">
              <w:rPr>
                <w:rFonts w:ascii="Century Gothic" w:hAnsi="Century Gothic"/>
                <w:color w:val="0D0D0D"/>
                <w:sz w:val="20"/>
              </w:rPr>
              <w:t>2022</w:t>
            </w:r>
          </w:p>
        </w:tc>
        <w:tc>
          <w:tcPr>
            <w:tcW w:w="4360" w:type="dxa"/>
          </w:tcPr>
          <w:p w:rsidR="006941EE" w:rsidRPr="003E7F9A" w:rsidRDefault="006941EE" w:rsidP="00CD06D2">
            <w:pPr>
              <w:pStyle w:val="TableParagraph"/>
              <w:spacing w:before="0" w:line="288" w:lineRule="auto"/>
              <w:ind w:right="102"/>
              <w:rPr>
                <w:rFonts w:ascii="Century Gothic" w:hAnsi="Century Gothic"/>
                <w:b/>
                <w:sz w:val="20"/>
              </w:rPr>
            </w:pPr>
            <w:r w:rsidRPr="003E7F9A">
              <w:rPr>
                <w:rFonts w:ascii="Century Gothic" w:hAnsi="Century Gothic"/>
                <w:color w:val="0D0D0D"/>
                <w:sz w:val="20"/>
              </w:rPr>
              <w:t xml:space="preserve">We will include this requirement in the 16 to 19 funding rules and the requirement will then become if you subcontract out £100k or more of apprenticeship, AEB, ESF or 16 to 19 funding (rather than looking at individual funding stream level) you must get an external audit report and certificate. These must be sent to the agency by </w:t>
            </w:r>
            <w:r w:rsidRPr="003E7F9A">
              <w:rPr>
                <w:rFonts w:ascii="Century Gothic" w:hAnsi="Century Gothic"/>
                <w:b/>
                <w:color w:val="0D0D0D"/>
                <w:sz w:val="20"/>
              </w:rPr>
              <w:t>31 July</w:t>
            </w:r>
            <w:r w:rsidRPr="003E7F9A">
              <w:rPr>
                <w:rFonts w:ascii="Century Gothic" w:hAnsi="Century Gothic"/>
                <w:b/>
                <w:color w:val="0D0D0D"/>
                <w:spacing w:val="-6"/>
                <w:sz w:val="20"/>
              </w:rPr>
              <w:t xml:space="preserve"> </w:t>
            </w:r>
            <w:r w:rsidRPr="003E7F9A">
              <w:rPr>
                <w:rFonts w:ascii="Century Gothic" w:hAnsi="Century Gothic"/>
                <w:b/>
                <w:color w:val="0D0D0D"/>
                <w:sz w:val="20"/>
              </w:rPr>
              <w:t>2022.</w:t>
            </w:r>
          </w:p>
        </w:tc>
        <w:tc>
          <w:tcPr>
            <w:tcW w:w="3508" w:type="dxa"/>
          </w:tcPr>
          <w:p w:rsidR="006941EE" w:rsidRPr="003E7F9A" w:rsidRDefault="006941EE" w:rsidP="00CD06D2">
            <w:pPr>
              <w:pStyle w:val="TableParagraph"/>
              <w:spacing w:before="0" w:line="288" w:lineRule="auto"/>
              <w:ind w:left="106" w:right="99"/>
              <w:rPr>
                <w:rFonts w:ascii="Century Gothic" w:hAnsi="Century Gothic"/>
                <w:sz w:val="20"/>
              </w:rPr>
            </w:pPr>
            <w:r w:rsidRPr="003E7F9A">
              <w:rPr>
                <w:rFonts w:ascii="Century Gothic" w:hAnsi="Century Gothic"/>
                <w:color w:val="0D0D0D"/>
                <w:sz w:val="20"/>
              </w:rPr>
              <w:t>The standard will be introduced, and we expect providers to start working toward this. It will not be subject to any external validation in this transitional year.</w:t>
            </w:r>
          </w:p>
        </w:tc>
      </w:tr>
      <w:tr w:rsidR="006941EE" w:rsidRPr="003E7F9A" w:rsidTr="00CD06D2">
        <w:trPr>
          <w:trHeight w:val="1069"/>
        </w:trPr>
        <w:tc>
          <w:tcPr>
            <w:tcW w:w="939" w:type="dxa"/>
          </w:tcPr>
          <w:p w:rsidR="006941EE" w:rsidRPr="003E7F9A" w:rsidRDefault="006941EE" w:rsidP="00CD06D2">
            <w:pPr>
              <w:pStyle w:val="TableParagraph"/>
              <w:spacing w:before="0" w:line="229" w:lineRule="exact"/>
              <w:rPr>
                <w:rFonts w:ascii="Century Gothic" w:hAnsi="Century Gothic"/>
                <w:sz w:val="20"/>
              </w:rPr>
            </w:pPr>
            <w:r w:rsidRPr="003E7F9A">
              <w:rPr>
                <w:rFonts w:ascii="Century Gothic" w:hAnsi="Century Gothic"/>
                <w:color w:val="0D0D0D"/>
                <w:sz w:val="20"/>
              </w:rPr>
              <w:t>2022 to</w:t>
            </w:r>
          </w:p>
          <w:p w:rsidR="006941EE" w:rsidRPr="003E7F9A" w:rsidRDefault="006941EE" w:rsidP="00CD06D2">
            <w:pPr>
              <w:pStyle w:val="TableParagraph"/>
              <w:spacing w:before="46"/>
              <w:rPr>
                <w:rFonts w:ascii="Century Gothic" w:hAnsi="Century Gothic"/>
                <w:sz w:val="20"/>
              </w:rPr>
            </w:pPr>
            <w:r w:rsidRPr="003E7F9A">
              <w:rPr>
                <w:rFonts w:ascii="Century Gothic" w:hAnsi="Century Gothic"/>
                <w:color w:val="0D0D0D"/>
                <w:sz w:val="20"/>
              </w:rPr>
              <w:t>2023</w:t>
            </w:r>
          </w:p>
        </w:tc>
        <w:tc>
          <w:tcPr>
            <w:tcW w:w="4360" w:type="dxa"/>
          </w:tcPr>
          <w:p w:rsidR="006941EE" w:rsidRPr="003E7F9A" w:rsidRDefault="006941EE" w:rsidP="00CD06D2">
            <w:pPr>
              <w:pStyle w:val="TableParagraph"/>
              <w:spacing w:before="0" w:line="288" w:lineRule="auto"/>
              <w:rPr>
                <w:rFonts w:ascii="Century Gothic" w:hAnsi="Century Gothic"/>
                <w:sz w:val="20"/>
              </w:rPr>
            </w:pPr>
            <w:r w:rsidRPr="003E7F9A">
              <w:rPr>
                <w:rFonts w:ascii="Century Gothic" w:hAnsi="Century Gothic"/>
                <w:color w:val="0D0D0D"/>
                <w:sz w:val="20"/>
              </w:rPr>
              <w:t>This requirement will be replaced by the externally assessed standard.</w:t>
            </w:r>
          </w:p>
        </w:tc>
        <w:tc>
          <w:tcPr>
            <w:tcW w:w="3508" w:type="dxa"/>
          </w:tcPr>
          <w:p w:rsidR="006941EE" w:rsidRPr="003E7F9A" w:rsidRDefault="006941EE" w:rsidP="00CD06D2">
            <w:pPr>
              <w:pStyle w:val="TableParagraph"/>
              <w:spacing w:before="0" w:line="288" w:lineRule="auto"/>
              <w:ind w:left="106" w:right="99"/>
              <w:rPr>
                <w:rFonts w:ascii="Century Gothic" w:hAnsi="Century Gothic"/>
                <w:sz w:val="20"/>
              </w:rPr>
            </w:pPr>
            <w:r w:rsidRPr="003E7F9A">
              <w:rPr>
                <w:rFonts w:ascii="Century Gothic" w:hAnsi="Century Gothic"/>
                <w:color w:val="0D0D0D"/>
                <w:sz w:val="20"/>
              </w:rPr>
              <w:t>First year of being externally validated prior to ESFA accreditation of standard.</w:t>
            </w:r>
          </w:p>
        </w:tc>
      </w:tr>
    </w:tbl>
    <w:p w:rsidR="003E7F9A" w:rsidRPr="003E7F9A" w:rsidRDefault="003E7F9A" w:rsidP="006941EE">
      <w:pPr>
        <w:pStyle w:val="BodyText"/>
        <w:spacing w:before="75" w:line="288" w:lineRule="auto"/>
        <w:ind w:left="112" w:right="352"/>
        <w:rPr>
          <w:rFonts w:ascii="Century Gothic" w:hAnsi="Century Gothic"/>
          <w:color w:val="0D0D0D"/>
        </w:rPr>
      </w:pPr>
    </w:p>
    <w:p w:rsidR="006941EE" w:rsidRPr="003E7F9A" w:rsidRDefault="006941EE" w:rsidP="006941EE">
      <w:pPr>
        <w:pStyle w:val="BodyText"/>
        <w:spacing w:before="75" w:line="288" w:lineRule="auto"/>
        <w:ind w:left="112" w:right="352"/>
        <w:rPr>
          <w:rFonts w:ascii="Century Gothic" w:hAnsi="Century Gothic"/>
        </w:rPr>
      </w:pPr>
      <w:r w:rsidRPr="003E7F9A">
        <w:rPr>
          <w:rFonts w:ascii="Century Gothic" w:hAnsi="Century Gothic"/>
          <w:color w:val="0D0D0D"/>
        </w:rPr>
        <w:t>The ESFA understands that a one-size fits all approach is inappropriate in relation to the application of the standard. The standard and auditor guidance are designed to be reasonable and proportionate.</w:t>
      </w:r>
    </w:p>
    <w:p w:rsidR="006941EE" w:rsidRPr="003E7F9A" w:rsidRDefault="006941EE" w:rsidP="006941EE">
      <w:pPr>
        <w:spacing w:line="288" w:lineRule="auto"/>
        <w:rPr>
          <w:rFonts w:ascii="Century Gothic" w:hAnsi="Century Gothic"/>
        </w:rPr>
        <w:sectPr w:rsidR="006941EE" w:rsidRPr="003E7F9A">
          <w:pgSz w:w="11910" w:h="16840"/>
          <w:pgMar w:top="1040" w:right="1040" w:bottom="960" w:left="1020" w:header="0" w:footer="776" w:gutter="0"/>
          <w:cols w:space="720"/>
        </w:sectPr>
      </w:pPr>
    </w:p>
    <w:p w:rsidR="006941EE" w:rsidRPr="003E7F9A" w:rsidRDefault="006941EE" w:rsidP="006941EE">
      <w:pPr>
        <w:pStyle w:val="Heading1"/>
        <w:keepNext w:val="0"/>
        <w:keepLines w:val="0"/>
        <w:widowControl w:val="0"/>
        <w:numPr>
          <w:ilvl w:val="0"/>
          <w:numId w:val="18"/>
        </w:numPr>
        <w:tabs>
          <w:tab w:val="left" w:pos="474"/>
        </w:tabs>
        <w:autoSpaceDE w:val="0"/>
        <w:autoSpaceDN w:val="0"/>
        <w:spacing w:before="75" w:line="240" w:lineRule="auto"/>
        <w:ind w:hanging="362"/>
        <w:rPr>
          <w:rFonts w:ascii="Century Gothic" w:hAnsi="Century Gothic"/>
        </w:rPr>
      </w:pPr>
      <w:bookmarkStart w:id="4" w:name="_TOC_250011"/>
      <w:r w:rsidRPr="003E7F9A">
        <w:rPr>
          <w:rFonts w:ascii="Century Gothic" w:hAnsi="Century Gothic"/>
          <w:color w:val="0F4F75"/>
        </w:rPr>
        <w:t>Pre-award</w:t>
      </w:r>
      <w:r w:rsidRPr="003E7F9A">
        <w:rPr>
          <w:rFonts w:ascii="Century Gothic" w:hAnsi="Century Gothic"/>
          <w:color w:val="0F4F75"/>
          <w:spacing w:val="-2"/>
        </w:rPr>
        <w:t xml:space="preserve"> </w:t>
      </w:r>
      <w:bookmarkEnd w:id="4"/>
      <w:r w:rsidRPr="003E7F9A">
        <w:rPr>
          <w:rFonts w:ascii="Century Gothic" w:hAnsi="Century Gothic"/>
          <w:color w:val="0F4F75"/>
        </w:rPr>
        <w:t>activities</w:t>
      </w:r>
    </w:p>
    <w:p w:rsidR="006941EE" w:rsidRPr="003E7F9A" w:rsidRDefault="006941EE" w:rsidP="006941EE">
      <w:pPr>
        <w:pStyle w:val="BodyText"/>
        <w:spacing w:before="241"/>
        <w:ind w:left="112"/>
        <w:rPr>
          <w:rFonts w:ascii="Century Gothic" w:hAnsi="Century Gothic"/>
        </w:rPr>
      </w:pPr>
      <w:r w:rsidRPr="003E7F9A">
        <w:rPr>
          <w:rFonts w:ascii="Century Gothic" w:hAnsi="Century Gothic"/>
        </w:rPr>
        <w:t>Before you enter a subcontract arrangement you must be able to demonstrate:</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337"/>
        <w:contextualSpacing w:val="0"/>
        <w:rPr>
          <w:rFonts w:ascii="Century Gothic" w:hAnsi="Century Gothic"/>
          <w:sz w:val="24"/>
        </w:rPr>
      </w:pPr>
      <w:r w:rsidRPr="003E7F9A">
        <w:rPr>
          <w:rFonts w:ascii="Century Gothic" w:hAnsi="Century Gothic"/>
          <w:sz w:val="24"/>
        </w:rPr>
        <w:t>There is a clear educational rationale/business case for subcontracting which aligns to the provider’s corporate and operational strategies. We would expect the business case to set out the policy, business and operational objectives including consultation with stakeholders and undertaking research to determine the education rationale. This rationale must consider the expectation ESFA has for providers to reduce their subcontracted provision. We would also expect the business case to be presented and approved at executive/board level for sign</w:t>
      </w:r>
      <w:r w:rsidRPr="003E7F9A">
        <w:rPr>
          <w:rFonts w:ascii="Century Gothic" w:hAnsi="Century Gothic"/>
          <w:spacing w:val="-30"/>
          <w:sz w:val="24"/>
        </w:rPr>
        <w:t xml:space="preserve"> </w:t>
      </w:r>
      <w:r w:rsidRPr="003E7F9A">
        <w:rPr>
          <w:rFonts w:ascii="Century Gothic" w:hAnsi="Century Gothic"/>
          <w:sz w:val="24"/>
        </w:rPr>
        <w:t>off.</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hanging="361"/>
        <w:contextualSpacing w:val="0"/>
        <w:rPr>
          <w:rFonts w:ascii="Century Gothic" w:hAnsi="Century Gothic"/>
          <w:sz w:val="24"/>
        </w:rPr>
      </w:pPr>
      <w:r w:rsidRPr="003E7F9A">
        <w:rPr>
          <w:rFonts w:ascii="Century Gothic" w:hAnsi="Century Gothic"/>
          <w:sz w:val="24"/>
        </w:rPr>
        <w:t>The education rationale meets one or more of the following</w:t>
      </w:r>
      <w:r w:rsidRPr="003E7F9A">
        <w:rPr>
          <w:rFonts w:ascii="Century Gothic" w:hAnsi="Century Gothic"/>
          <w:spacing w:val="-15"/>
          <w:sz w:val="24"/>
        </w:rPr>
        <w:t xml:space="preserve"> </w:t>
      </w:r>
      <w:r w:rsidRPr="003E7F9A">
        <w:rPr>
          <w:rFonts w:ascii="Century Gothic" w:hAnsi="Century Gothic"/>
          <w:sz w:val="24"/>
        </w:rPr>
        <w:t>aims:</w:t>
      </w:r>
    </w:p>
    <w:p w:rsidR="006941EE" w:rsidRPr="003E7F9A" w:rsidRDefault="006941EE" w:rsidP="006941EE">
      <w:pPr>
        <w:pStyle w:val="BodyText"/>
        <w:rPr>
          <w:rFonts w:ascii="Century Gothic" w:hAnsi="Century Gothic"/>
          <w:sz w:val="21"/>
        </w:rPr>
      </w:pPr>
    </w:p>
    <w:p w:rsidR="006941EE" w:rsidRPr="003E7F9A" w:rsidRDefault="006941EE" w:rsidP="006941EE">
      <w:pPr>
        <w:pStyle w:val="ListParagraph"/>
        <w:widowControl w:val="0"/>
        <w:numPr>
          <w:ilvl w:val="2"/>
          <w:numId w:val="18"/>
        </w:numPr>
        <w:tabs>
          <w:tab w:val="left" w:pos="1553"/>
          <w:tab w:val="left" w:pos="1554"/>
        </w:tabs>
        <w:autoSpaceDE w:val="0"/>
        <w:autoSpaceDN w:val="0"/>
        <w:spacing w:after="0" w:line="292" w:lineRule="exact"/>
        <w:ind w:hanging="361"/>
        <w:contextualSpacing w:val="0"/>
        <w:rPr>
          <w:rFonts w:ascii="Century Gothic" w:hAnsi="Century Gothic"/>
          <w:sz w:val="24"/>
        </w:rPr>
      </w:pPr>
      <w:r w:rsidRPr="003E7F9A">
        <w:rPr>
          <w:rFonts w:ascii="Century Gothic" w:hAnsi="Century Gothic"/>
          <w:sz w:val="24"/>
        </w:rPr>
        <w:t>enhances the opportunities available for</w:t>
      </w:r>
      <w:r w:rsidRPr="003E7F9A">
        <w:rPr>
          <w:rFonts w:ascii="Century Gothic" w:hAnsi="Century Gothic"/>
          <w:spacing w:val="-6"/>
          <w:sz w:val="24"/>
        </w:rPr>
        <w:t xml:space="preserve"> </w:t>
      </w:r>
      <w:r w:rsidRPr="003E7F9A">
        <w:rPr>
          <w:rFonts w:ascii="Century Gothic" w:hAnsi="Century Gothic"/>
          <w:sz w:val="24"/>
        </w:rPr>
        <w:t>learners</w:t>
      </w:r>
    </w:p>
    <w:p w:rsidR="006941EE" w:rsidRPr="003E7F9A" w:rsidRDefault="006941EE" w:rsidP="006941EE">
      <w:pPr>
        <w:pStyle w:val="ListParagraph"/>
        <w:widowControl w:val="0"/>
        <w:numPr>
          <w:ilvl w:val="2"/>
          <w:numId w:val="18"/>
        </w:numPr>
        <w:tabs>
          <w:tab w:val="left" w:pos="1553"/>
          <w:tab w:val="left" w:pos="1554"/>
        </w:tabs>
        <w:autoSpaceDE w:val="0"/>
        <w:autoSpaceDN w:val="0"/>
        <w:spacing w:after="0" w:line="240" w:lineRule="auto"/>
        <w:ind w:right="553"/>
        <w:contextualSpacing w:val="0"/>
        <w:rPr>
          <w:rFonts w:ascii="Century Gothic" w:hAnsi="Century Gothic"/>
          <w:sz w:val="24"/>
        </w:rPr>
      </w:pPr>
      <w:r w:rsidRPr="003E7F9A">
        <w:rPr>
          <w:rFonts w:ascii="Century Gothic" w:hAnsi="Century Gothic"/>
          <w:sz w:val="24"/>
        </w:rPr>
        <w:t>fills gaps in niche or expert provision or provides better access to training facilities</w:t>
      </w:r>
    </w:p>
    <w:p w:rsidR="006941EE" w:rsidRPr="003E7F9A" w:rsidRDefault="006941EE" w:rsidP="006941EE">
      <w:pPr>
        <w:pStyle w:val="ListParagraph"/>
        <w:widowControl w:val="0"/>
        <w:numPr>
          <w:ilvl w:val="2"/>
          <w:numId w:val="18"/>
        </w:numPr>
        <w:tabs>
          <w:tab w:val="left" w:pos="1553"/>
          <w:tab w:val="left" w:pos="1554"/>
        </w:tabs>
        <w:autoSpaceDE w:val="0"/>
        <w:autoSpaceDN w:val="0"/>
        <w:spacing w:after="0" w:line="292" w:lineRule="exact"/>
        <w:ind w:hanging="361"/>
        <w:contextualSpacing w:val="0"/>
        <w:rPr>
          <w:rFonts w:ascii="Century Gothic" w:hAnsi="Century Gothic"/>
          <w:sz w:val="24"/>
        </w:rPr>
      </w:pPr>
      <w:r w:rsidRPr="003E7F9A">
        <w:rPr>
          <w:rFonts w:ascii="Century Gothic" w:hAnsi="Century Gothic"/>
          <w:sz w:val="24"/>
        </w:rPr>
        <w:t>supports better geographical access for</w:t>
      </w:r>
      <w:r w:rsidRPr="003E7F9A">
        <w:rPr>
          <w:rFonts w:ascii="Century Gothic" w:hAnsi="Century Gothic"/>
          <w:spacing w:val="-6"/>
          <w:sz w:val="24"/>
        </w:rPr>
        <w:t xml:space="preserve"> </w:t>
      </w:r>
      <w:r w:rsidRPr="003E7F9A">
        <w:rPr>
          <w:rFonts w:ascii="Century Gothic" w:hAnsi="Century Gothic"/>
          <w:sz w:val="24"/>
        </w:rPr>
        <w:t>learners</w:t>
      </w:r>
    </w:p>
    <w:p w:rsidR="006941EE" w:rsidRPr="003E7F9A" w:rsidRDefault="006941EE" w:rsidP="006941EE">
      <w:pPr>
        <w:pStyle w:val="ListParagraph"/>
        <w:widowControl w:val="0"/>
        <w:numPr>
          <w:ilvl w:val="2"/>
          <w:numId w:val="18"/>
        </w:numPr>
        <w:tabs>
          <w:tab w:val="left" w:pos="1553"/>
          <w:tab w:val="left" w:pos="1554"/>
        </w:tabs>
        <w:autoSpaceDE w:val="0"/>
        <w:autoSpaceDN w:val="0"/>
        <w:spacing w:after="0" w:line="293" w:lineRule="exact"/>
        <w:ind w:hanging="361"/>
        <w:contextualSpacing w:val="0"/>
        <w:rPr>
          <w:rFonts w:ascii="Century Gothic" w:hAnsi="Century Gothic"/>
          <w:sz w:val="24"/>
        </w:rPr>
      </w:pPr>
      <w:r w:rsidRPr="003E7F9A">
        <w:rPr>
          <w:rFonts w:ascii="Century Gothic" w:hAnsi="Century Gothic"/>
          <w:sz w:val="24"/>
        </w:rPr>
        <w:t>offers an entry point for disadvantaged groups;</w:t>
      </w:r>
      <w:r w:rsidRPr="003E7F9A">
        <w:rPr>
          <w:rFonts w:ascii="Century Gothic" w:hAnsi="Century Gothic"/>
          <w:spacing w:val="-7"/>
          <w:sz w:val="24"/>
        </w:rPr>
        <w:t xml:space="preserve"> </w:t>
      </w:r>
      <w:r w:rsidRPr="003E7F9A">
        <w:rPr>
          <w:rFonts w:ascii="Century Gothic" w:hAnsi="Century Gothic"/>
          <w:sz w:val="24"/>
        </w:rPr>
        <w:t>or</w:t>
      </w:r>
    </w:p>
    <w:p w:rsidR="006941EE" w:rsidRPr="003E7F9A" w:rsidRDefault="006941EE" w:rsidP="006941EE">
      <w:pPr>
        <w:pStyle w:val="ListParagraph"/>
        <w:widowControl w:val="0"/>
        <w:numPr>
          <w:ilvl w:val="2"/>
          <w:numId w:val="18"/>
        </w:numPr>
        <w:tabs>
          <w:tab w:val="left" w:pos="1553"/>
          <w:tab w:val="left" w:pos="1554"/>
        </w:tabs>
        <w:autoSpaceDE w:val="0"/>
        <w:autoSpaceDN w:val="0"/>
        <w:spacing w:after="0" w:line="240" w:lineRule="auto"/>
        <w:ind w:right="919"/>
        <w:contextualSpacing w:val="0"/>
        <w:rPr>
          <w:rFonts w:ascii="Century Gothic" w:hAnsi="Century Gothic"/>
          <w:sz w:val="24"/>
        </w:rPr>
      </w:pPr>
      <w:r w:rsidRPr="003E7F9A">
        <w:rPr>
          <w:rFonts w:ascii="Century Gothic" w:hAnsi="Century Gothic"/>
          <w:sz w:val="24"/>
        </w:rPr>
        <w:t>gives consideration of the impact on individuals with shared</w:t>
      </w:r>
      <w:r w:rsidRPr="003E7F9A">
        <w:rPr>
          <w:rFonts w:ascii="Century Gothic" w:hAnsi="Century Gothic"/>
          <w:spacing w:val="-32"/>
          <w:sz w:val="24"/>
        </w:rPr>
        <w:t xml:space="preserve"> </w:t>
      </w:r>
      <w:r w:rsidRPr="003E7F9A">
        <w:rPr>
          <w:rFonts w:ascii="Century Gothic" w:hAnsi="Century Gothic"/>
          <w:sz w:val="24"/>
        </w:rPr>
        <w:t>protected characteristics, where there might otherwise be</w:t>
      </w:r>
      <w:r w:rsidRPr="003E7F9A">
        <w:rPr>
          <w:rFonts w:ascii="Century Gothic" w:hAnsi="Century Gothic"/>
          <w:spacing w:val="-5"/>
          <w:sz w:val="24"/>
        </w:rPr>
        <w:t xml:space="preserve"> </w:t>
      </w:r>
      <w:r w:rsidRPr="003E7F9A">
        <w:rPr>
          <w:rFonts w:ascii="Century Gothic" w:hAnsi="Century Gothic"/>
          <w:sz w:val="24"/>
        </w:rPr>
        <w:t>gaps</w:t>
      </w:r>
    </w:p>
    <w:p w:rsidR="006941EE" w:rsidRPr="003E7F9A" w:rsidRDefault="006941EE" w:rsidP="006941EE">
      <w:pPr>
        <w:pStyle w:val="BodyText"/>
        <w:spacing w:before="10"/>
        <w:rPr>
          <w:rFonts w:ascii="Century Gothic" w:hAnsi="Century Gothic"/>
          <w:sz w:val="23"/>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396"/>
        <w:contextualSpacing w:val="0"/>
        <w:rPr>
          <w:rFonts w:ascii="Century Gothic" w:hAnsi="Century Gothic"/>
          <w:sz w:val="24"/>
        </w:rPr>
      </w:pPr>
      <w:r w:rsidRPr="003E7F9A">
        <w:rPr>
          <w:rFonts w:ascii="Century Gothic" w:hAnsi="Century Gothic"/>
          <w:sz w:val="24"/>
        </w:rPr>
        <w:t>The drafting process for the specification and requirements. This drafting process is concerned with breaking down the overall scope documented as part of the educational rational /business strategy into more detail and then, progressively, and iteratively, refining into schedules of detailed requirements, ensuring that the objectives for subcontracting will be met and the subcontractor will meet the requirements of this standard along with the requirements laid out in the funding rules.</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721"/>
        <w:contextualSpacing w:val="0"/>
        <w:rPr>
          <w:rFonts w:ascii="Century Gothic" w:hAnsi="Century Gothic"/>
          <w:sz w:val="24"/>
        </w:rPr>
      </w:pPr>
      <w:r w:rsidRPr="003E7F9A">
        <w:rPr>
          <w:rFonts w:ascii="Century Gothic" w:hAnsi="Century Gothic"/>
          <w:sz w:val="24"/>
        </w:rPr>
        <w:t>There is a procurement strategy that would cover the pre-qualification, qualification, and tendering procedures. As part of the strategy, whether this is new or an existing process, the provider would need to decide what pre- qualification is required in respect of the criteria resulting in a Pre-Qualification Questionnaire (PQQ) being produced for those expressing an</w:t>
      </w:r>
      <w:r w:rsidRPr="003E7F9A">
        <w:rPr>
          <w:rFonts w:ascii="Century Gothic" w:hAnsi="Century Gothic"/>
          <w:spacing w:val="-16"/>
          <w:sz w:val="24"/>
        </w:rPr>
        <w:t xml:space="preserve"> </w:t>
      </w:r>
      <w:r w:rsidRPr="003E7F9A">
        <w:rPr>
          <w:rFonts w:ascii="Century Gothic" w:hAnsi="Century Gothic"/>
          <w:sz w:val="24"/>
        </w:rPr>
        <w:t>interest.</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before="1" w:after="0" w:line="240" w:lineRule="auto"/>
        <w:ind w:left="833" w:right="391"/>
        <w:contextualSpacing w:val="0"/>
        <w:rPr>
          <w:rFonts w:ascii="Century Gothic" w:hAnsi="Century Gothic"/>
          <w:sz w:val="24"/>
        </w:rPr>
      </w:pPr>
      <w:r w:rsidRPr="003E7F9A">
        <w:rPr>
          <w:rFonts w:ascii="Century Gothic" w:hAnsi="Century Gothic"/>
          <w:sz w:val="24"/>
        </w:rPr>
        <w:t>That the PQQ is sufficient to collect, but not limited to, the following information: organisation, including ultimate parent details including identity, ownership and background, principal activities (past and present), organisational chart, contractor/sub-contracting approach, professional/commercial affiliations, legal, financial, capability, quality management systems, Ofsted reports and experience and track</w:t>
      </w:r>
      <w:r w:rsidRPr="003E7F9A">
        <w:rPr>
          <w:rFonts w:ascii="Century Gothic" w:hAnsi="Century Gothic"/>
          <w:spacing w:val="-3"/>
          <w:sz w:val="24"/>
        </w:rPr>
        <w:t xml:space="preserve"> </w:t>
      </w:r>
      <w:r w:rsidRPr="003E7F9A">
        <w:rPr>
          <w:rFonts w:ascii="Century Gothic" w:hAnsi="Century Gothic"/>
          <w:sz w:val="24"/>
        </w:rPr>
        <w:t>record.</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436"/>
        <w:contextualSpacing w:val="0"/>
        <w:rPr>
          <w:rFonts w:ascii="Century Gothic" w:hAnsi="Century Gothic"/>
          <w:sz w:val="24"/>
        </w:rPr>
      </w:pPr>
      <w:r w:rsidRPr="003E7F9A">
        <w:rPr>
          <w:rFonts w:ascii="Century Gothic" w:hAnsi="Century Gothic"/>
          <w:sz w:val="24"/>
        </w:rPr>
        <w:t>The procurement strategy/process ensures that a robust assessment process for selecting subcontractors has been established that would review</w:t>
      </w:r>
      <w:r w:rsidRPr="003E7F9A">
        <w:rPr>
          <w:rFonts w:ascii="Century Gothic" w:hAnsi="Century Gothic"/>
          <w:spacing w:val="-11"/>
          <w:sz w:val="24"/>
        </w:rPr>
        <w:t xml:space="preserve"> </w:t>
      </w:r>
      <w:r w:rsidRPr="003E7F9A">
        <w:rPr>
          <w:rFonts w:ascii="Century Gothic" w:hAnsi="Century Gothic"/>
          <w:sz w:val="24"/>
        </w:rPr>
        <w:t>the</w:t>
      </w:r>
    </w:p>
    <w:p w:rsidR="006941EE" w:rsidRPr="003E7F9A" w:rsidRDefault="006941EE" w:rsidP="006941EE">
      <w:pPr>
        <w:pStyle w:val="BodyText"/>
        <w:ind w:left="833" w:right="458"/>
        <w:rPr>
          <w:rFonts w:ascii="Century Gothic" w:hAnsi="Century Gothic"/>
        </w:rPr>
      </w:pPr>
      <w:r w:rsidRPr="003E7F9A">
        <w:rPr>
          <w:rFonts w:ascii="Century Gothic" w:hAnsi="Century Gothic"/>
        </w:rPr>
        <w:t>subcontractor’s completed PQQ as well as their capability to control quality, delivery, quantity, price and all the other factors contained in the subcontract. Following a successful appraisal, the subcontractor is placed on an approved list of contractors.</w:t>
      </w:r>
    </w:p>
    <w:p w:rsidR="006941EE" w:rsidRPr="003E7F9A" w:rsidRDefault="006941EE" w:rsidP="006941EE">
      <w:pPr>
        <w:pStyle w:val="ListParagraph"/>
        <w:widowControl w:val="0"/>
        <w:numPr>
          <w:ilvl w:val="1"/>
          <w:numId w:val="18"/>
        </w:numPr>
        <w:tabs>
          <w:tab w:val="left" w:pos="834"/>
        </w:tabs>
        <w:autoSpaceDE w:val="0"/>
        <w:autoSpaceDN w:val="0"/>
        <w:spacing w:before="77" w:after="0" w:line="237" w:lineRule="auto"/>
        <w:ind w:left="833" w:right="369"/>
        <w:contextualSpacing w:val="0"/>
        <w:rPr>
          <w:rFonts w:ascii="Century Gothic" w:hAnsi="Century Gothic"/>
          <w:sz w:val="24"/>
        </w:rPr>
      </w:pPr>
      <w:r w:rsidRPr="003E7F9A">
        <w:rPr>
          <w:rFonts w:ascii="Century Gothic" w:hAnsi="Century Gothic"/>
          <w:sz w:val="24"/>
        </w:rPr>
        <w:t>The procurement process includes the drafting of the ITT documents. Attention should be paid by the provider to ensure that the contract document sets out clearly, comprehensively, and unambiguously, the obligations of the parties to the agreement</w:t>
      </w:r>
      <w:r w:rsidRPr="003E7F9A">
        <w:rPr>
          <w:rFonts w:ascii="Century Gothic" w:hAnsi="Century Gothic"/>
          <w:position w:val="8"/>
          <w:sz w:val="16"/>
        </w:rPr>
        <w:t>1</w:t>
      </w:r>
      <w:r w:rsidRPr="003E7F9A">
        <w:rPr>
          <w:rFonts w:ascii="Century Gothic" w:hAnsi="Century Gothic"/>
          <w:sz w:val="24"/>
        </w:rPr>
        <w:t>.</w:t>
      </w:r>
    </w:p>
    <w:p w:rsidR="006941EE" w:rsidRPr="003E7F9A" w:rsidRDefault="006941EE" w:rsidP="006941EE">
      <w:pPr>
        <w:pStyle w:val="ListParagraph"/>
        <w:widowControl w:val="0"/>
        <w:numPr>
          <w:ilvl w:val="1"/>
          <w:numId w:val="18"/>
        </w:numPr>
        <w:tabs>
          <w:tab w:val="left" w:pos="834"/>
        </w:tabs>
        <w:autoSpaceDE w:val="0"/>
        <w:autoSpaceDN w:val="0"/>
        <w:spacing w:before="244" w:after="0" w:line="240" w:lineRule="auto"/>
        <w:ind w:left="833" w:hanging="361"/>
        <w:contextualSpacing w:val="0"/>
        <w:rPr>
          <w:rFonts w:ascii="Century Gothic" w:hAnsi="Century Gothic"/>
          <w:sz w:val="24"/>
        </w:rPr>
      </w:pPr>
      <w:r w:rsidRPr="003E7F9A">
        <w:rPr>
          <w:rFonts w:ascii="Century Gothic" w:hAnsi="Century Gothic"/>
          <w:sz w:val="24"/>
        </w:rPr>
        <w:t>The evaluation process includes not only the analysis of the</w:t>
      </w:r>
      <w:r w:rsidRPr="003E7F9A">
        <w:rPr>
          <w:rFonts w:ascii="Century Gothic" w:hAnsi="Century Gothic"/>
          <w:spacing w:val="-19"/>
          <w:sz w:val="24"/>
        </w:rPr>
        <w:t xml:space="preserve"> </w:t>
      </w:r>
      <w:r w:rsidRPr="003E7F9A">
        <w:rPr>
          <w:rFonts w:ascii="Century Gothic" w:hAnsi="Century Gothic"/>
          <w:sz w:val="24"/>
        </w:rPr>
        <w:t>potential</w:t>
      </w:r>
    </w:p>
    <w:p w:rsidR="006941EE" w:rsidRPr="003E7F9A" w:rsidRDefault="006941EE" w:rsidP="006941EE">
      <w:pPr>
        <w:pStyle w:val="BodyText"/>
        <w:ind w:left="833" w:right="312"/>
        <w:rPr>
          <w:rFonts w:ascii="Century Gothic" w:hAnsi="Century Gothic"/>
        </w:rPr>
      </w:pPr>
      <w:r w:rsidRPr="003E7F9A">
        <w:rPr>
          <w:rFonts w:ascii="Century Gothic" w:hAnsi="Century Gothic"/>
        </w:rPr>
        <w:t>subcontractor’s response to the main subject matter of the requirements set out in the ITT, such as price, delivery, quality, methodology, for example but also, most importantly, the quality of the bidder’s offer. There should be a clear rationale for how the tenders are evaluated and scored.</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382"/>
        <w:contextualSpacing w:val="0"/>
        <w:rPr>
          <w:rFonts w:ascii="Century Gothic" w:hAnsi="Century Gothic"/>
          <w:sz w:val="24"/>
        </w:rPr>
      </w:pPr>
      <w:r w:rsidRPr="003E7F9A">
        <w:rPr>
          <w:rFonts w:ascii="Century Gothic" w:hAnsi="Century Gothic"/>
          <w:sz w:val="24"/>
        </w:rPr>
        <w:t>That following tender evaluation and, where appropriate, negotiation, the provider will satisfy themselves that an offer has been made which meets its requirements in all respects, including budgetary and capability, and consider that it is able to accept an offer and award the contract to the tenderer who meets the contract specification. It may then move directly to the award stage or make a recommendation to higher authority levels within the organisation for acceptance is aligned to the provider's strategic and operational</w:t>
      </w:r>
      <w:r w:rsidRPr="003E7F9A">
        <w:rPr>
          <w:rFonts w:ascii="Century Gothic" w:hAnsi="Century Gothic"/>
          <w:spacing w:val="-15"/>
          <w:sz w:val="24"/>
        </w:rPr>
        <w:t xml:space="preserve"> </w:t>
      </w:r>
      <w:r w:rsidRPr="003E7F9A">
        <w:rPr>
          <w:rFonts w:ascii="Century Gothic" w:hAnsi="Century Gothic"/>
          <w:sz w:val="24"/>
        </w:rPr>
        <w:t>objectives.</w:t>
      </w:r>
    </w:p>
    <w:p w:rsidR="006941EE" w:rsidRPr="003E7F9A" w:rsidRDefault="006941EE" w:rsidP="006941EE">
      <w:pPr>
        <w:pStyle w:val="BodyText"/>
        <w:spacing w:before="11"/>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357"/>
        <w:contextualSpacing w:val="0"/>
        <w:rPr>
          <w:rFonts w:ascii="Century Gothic" w:hAnsi="Century Gothic"/>
          <w:color w:val="0D0D0D"/>
          <w:sz w:val="24"/>
        </w:rPr>
      </w:pPr>
      <w:r w:rsidRPr="003E7F9A">
        <w:rPr>
          <w:rFonts w:ascii="Century Gothic" w:hAnsi="Century Gothic"/>
          <w:color w:val="0D0D0D"/>
          <w:sz w:val="24"/>
        </w:rPr>
        <w:t>That there is a contract management plan which determines how the contract will work once it has been awarded. It is vital that a contract management plan is drawn up in advance of contract award. This should set out how the obligations</w:t>
      </w:r>
      <w:r w:rsidRPr="003E7F9A">
        <w:rPr>
          <w:rFonts w:ascii="Century Gothic" w:hAnsi="Century Gothic"/>
          <w:color w:val="0D0D0D"/>
          <w:spacing w:val="-37"/>
          <w:sz w:val="24"/>
        </w:rPr>
        <w:t xml:space="preserve"> </w:t>
      </w:r>
      <w:r w:rsidRPr="003E7F9A">
        <w:rPr>
          <w:rFonts w:ascii="Century Gothic" w:hAnsi="Century Gothic"/>
          <w:color w:val="0D0D0D"/>
          <w:sz w:val="24"/>
        </w:rPr>
        <w:t>of all the parties should be carried out effectively and</w:t>
      </w:r>
      <w:r w:rsidRPr="003E7F9A">
        <w:rPr>
          <w:rFonts w:ascii="Century Gothic" w:hAnsi="Century Gothic"/>
          <w:color w:val="0D0D0D"/>
          <w:spacing w:val="-13"/>
          <w:sz w:val="24"/>
        </w:rPr>
        <w:t xml:space="preserve"> </w:t>
      </w:r>
      <w:r w:rsidRPr="003E7F9A">
        <w:rPr>
          <w:rFonts w:ascii="Century Gothic" w:hAnsi="Century Gothic"/>
          <w:color w:val="0D0D0D"/>
          <w:sz w:val="24"/>
        </w:rPr>
        <w:t>efficiently.</w:t>
      </w:r>
    </w:p>
    <w:p w:rsidR="006941EE" w:rsidRPr="003E7F9A" w:rsidRDefault="006941EE" w:rsidP="006941EE">
      <w:pPr>
        <w:pStyle w:val="BodyText"/>
        <w:spacing w:before="9"/>
        <w:rPr>
          <w:rFonts w:ascii="Century Gothic" w:hAnsi="Century Gothic"/>
          <w:sz w:val="28"/>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536"/>
        <w:contextualSpacing w:val="0"/>
        <w:rPr>
          <w:rFonts w:ascii="Century Gothic" w:hAnsi="Century Gothic"/>
          <w:color w:val="0D0D0D"/>
          <w:sz w:val="24"/>
        </w:rPr>
      </w:pPr>
      <w:r w:rsidRPr="003E7F9A">
        <w:rPr>
          <w:rFonts w:ascii="Century Gothic" w:hAnsi="Century Gothic"/>
          <w:color w:val="0D0D0D"/>
          <w:sz w:val="24"/>
        </w:rPr>
        <w:t>That the proposed subcontract will meet the agreed educational needs, that it is achievable and affordable, and it addresses the desired outcome(s) of the subcontract, critical success factors, the possible alternatives, including existing contracts, the risks including the extent and where they may fall, identification of any contingent needs and ramifications of proceeding and</w:t>
      </w:r>
      <w:r w:rsidRPr="003E7F9A">
        <w:rPr>
          <w:rFonts w:ascii="Century Gothic" w:hAnsi="Century Gothic"/>
          <w:color w:val="0D0D0D"/>
          <w:spacing w:val="-18"/>
          <w:sz w:val="24"/>
        </w:rPr>
        <w:t xml:space="preserve"> </w:t>
      </w:r>
      <w:r w:rsidRPr="003E7F9A">
        <w:rPr>
          <w:rFonts w:ascii="Century Gothic" w:hAnsi="Century Gothic"/>
          <w:color w:val="0D0D0D"/>
          <w:sz w:val="24"/>
        </w:rPr>
        <w:t>timescales.</w:t>
      </w:r>
    </w:p>
    <w:p w:rsidR="006941EE" w:rsidRPr="003E7F9A" w:rsidRDefault="006941EE" w:rsidP="006941EE">
      <w:pPr>
        <w:pStyle w:val="BodyText"/>
        <w:spacing w:before="10"/>
        <w:rPr>
          <w:rFonts w:ascii="Century Gothic" w:hAnsi="Century Gothic"/>
          <w:sz w:val="28"/>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1076"/>
        <w:contextualSpacing w:val="0"/>
        <w:rPr>
          <w:rFonts w:ascii="Century Gothic" w:hAnsi="Century Gothic"/>
          <w:color w:val="0D0D0D"/>
          <w:sz w:val="24"/>
        </w:rPr>
      </w:pPr>
      <w:r w:rsidRPr="003E7F9A">
        <w:rPr>
          <w:rFonts w:ascii="Century Gothic" w:hAnsi="Century Gothic"/>
          <w:color w:val="0D0D0D"/>
          <w:sz w:val="24"/>
        </w:rPr>
        <w:t>Where appropriate you have sought approval from ESFA for any agreed subcontracting terms in relation to distance learning and whole programme subcontracting for 16 to 19 and there is evidence of</w:t>
      </w:r>
      <w:r w:rsidRPr="003E7F9A">
        <w:rPr>
          <w:rFonts w:ascii="Century Gothic" w:hAnsi="Century Gothic"/>
          <w:color w:val="0D0D0D"/>
          <w:spacing w:val="-7"/>
          <w:sz w:val="24"/>
        </w:rPr>
        <w:t xml:space="preserve"> </w:t>
      </w:r>
      <w:r w:rsidRPr="003E7F9A">
        <w:rPr>
          <w:rFonts w:ascii="Century Gothic" w:hAnsi="Century Gothic"/>
          <w:color w:val="0D0D0D"/>
          <w:sz w:val="24"/>
        </w:rPr>
        <w:t>this.</w:t>
      </w:r>
    </w:p>
    <w:p w:rsidR="006941EE" w:rsidRPr="003E7F9A" w:rsidRDefault="006941EE" w:rsidP="006941EE">
      <w:pPr>
        <w:pStyle w:val="BodyText"/>
        <w:spacing w:before="9"/>
        <w:rPr>
          <w:rFonts w:ascii="Century Gothic" w:hAnsi="Century Gothic"/>
          <w:sz w:val="28"/>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539"/>
        <w:contextualSpacing w:val="0"/>
        <w:rPr>
          <w:rFonts w:ascii="Century Gothic" w:hAnsi="Century Gothic"/>
          <w:color w:val="0D0D0D"/>
          <w:sz w:val="24"/>
        </w:rPr>
      </w:pPr>
      <w:r w:rsidRPr="003E7F9A">
        <w:rPr>
          <w:rFonts w:ascii="Century Gothic" w:hAnsi="Century Gothic"/>
          <w:color w:val="0D0D0D"/>
          <w:sz w:val="24"/>
        </w:rPr>
        <w:t xml:space="preserve">That management fees have been determined for the full range of funding retained and charges that they wish to apply, and these have been agreed at executive level and published on the website. </w:t>
      </w:r>
      <w:r w:rsidRPr="003E7F9A">
        <w:rPr>
          <w:rFonts w:ascii="Century Gothic" w:hAnsi="Century Gothic"/>
          <w:sz w:val="24"/>
        </w:rPr>
        <w:t>These should only exceed 20% in exceptional circumstances, and where they do, ESFA reserve the right to challenge.</w:t>
      </w:r>
    </w:p>
    <w:p w:rsidR="006941EE" w:rsidRPr="003E7F9A" w:rsidRDefault="006941EE" w:rsidP="006941EE">
      <w:pPr>
        <w:pStyle w:val="BodyText"/>
        <w:rPr>
          <w:rFonts w:ascii="Century Gothic" w:hAnsi="Century Gothic"/>
          <w:sz w:val="20"/>
        </w:rPr>
      </w:pPr>
    </w:p>
    <w:p w:rsidR="006941EE" w:rsidRPr="003E7F9A" w:rsidRDefault="006941EE" w:rsidP="006941EE">
      <w:pPr>
        <w:pStyle w:val="BodyText"/>
        <w:rPr>
          <w:rFonts w:ascii="Century Gothic" w:hAnsi="Century Gothic"/>
          <w:sz w:val="20"/>
        </w:rPr>
      </w:pPr>
    </w:p>
    <w:p w:rsidR="006941EE" w:rsidRPr="003E7F9A" w:rsidRDefault="006941EE" w:rsidP="006941EE">
      <w:pPr>
        <w:pStyle w:val="BodyText"/>
        <w:rPr>
          <w:rFonts w:ascii="Century Gothic" w:hAnsi="Century Gothic"/>
          <w:sz w:val="20"/>
        </w:rPr>
      </w:pPr>
    </w:p>
    <w:p w:rsidR="006941EE" w:rsidRPr="003E7F9A" w:rsidRDefault="006941EE" w:rsidP="006941EE">
      <w:pPr>
        <w:pStyle w:val="BodyText"/>
        <w:rPr>
          <w:rFonts w:ascii="Century Gothic" w:hAnsi="Century Gothic"/>
          <w:sz w:val="20"/>
        </w:rPr>
      </w:pPr>
    </w:p>
    <w:p w:rsidR="006941EE" w:rsidRPr="003E7F9A" w:rsidRDefault="006941EE" w:rsidP="006941EE">
      <w:pPr>
        <w:pStyle w:val="BodyText"/>
        <w:rPr>
          <w:rFonts w:ascii="Century Gothic" w:hAnsi="Century Gothic"/>
          <w:sz w:val="20"/>
        </w:rPr>
      </w:pPr>
    </w:p>
    <w:p w:rsidR="006941EE" w:rsidRPr="003E7F9A" w:rsidRDefault="006941EE" w:rsidP="006941EE">
      <w:pPr>
        <w:pStyle w:val="BodyText"/>
        <w:spacing w:before="5"/>
        <w:rPr>
          <w:rFonts w:ascii="Century Gothic" w:hAnsi="Century Gothic"/>
          <w:sz w:val="11"/>
        </w:rPr>
      </w:pPr>
      <w:r w:rsidRPr="003E7F9A">
        <w:rPr>
          <w:rFonts w:ascii="Century Gothic" w:hAnsi="Century Gothic"/>
          <w:noProof/>
          <w:lang w:val="en-GB" w:eastAsia="en-GB"/>
        </w:rPr>
        <mc:AlternateContent>
          <mc:Choice Requires="wps">
            <w:drawing>
              <wp:anchor distT="0" distB="0" distL="0" distR="0" simplePos="0" relativeHeight="251672576" behindDoc="1" locked="0" layoutInCell="1" allowOverlap="1">
                <wp:simplePos x="0" y="0"/>
                <wp:positionH relativeFrom="page">
                  <wp:posOffset>719455</wp:posOffset>
                </wp:positionH>
                <wp:positionV relativeFrom="paragraph">
                  <wp:posOffset>112395</wp:posOffset>
                </wp:positionV>
                <wp:extent cx="1829435" cy="1270"/>
                <wp:effectExtent l="5080" t="10160" r="13335" b="762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7621">
                          <a:solidFill>
                            <a:srgbClr val="0D0D0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B0437" id="Freeform 13" o:spid="_x0000_s1026" style="position:absolute;margin-left:56.65pt;margin-top:8.85pt;width:144.0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" path="m,l2881,e" filled="f" strokecolor="#0d0d0d" strokeweight=".21169mm">
                <v:path arrowok="t" o:connecttype="custom" o:connectlocs="0,0;1829435,0" o:connectangles="0,0"/>
                <w10:wrap type="topAndBottom" anchorx="page"/>
              </v:shape>
            </w:pict>
          </mc:Fallback>
        </mc:AlternateContent>
      </w:r>
    </w:p>
    <w:p w:rsidR="006941EE" w:rsidRPr="003E7F9A" w:rsidRDefault="006941EE" w:rsidP="006941EE">
      <w:pPr>
        <w:pStyle w:val="BodyText"/>
        <w:rPr>
          <w:rFonts w:ascii="Century Gothic" w:hAnsi="Century Gothic"/>
          <w:sz w:val="20"/>
        </w:rPr>
      </w:pPr>
    </w:p>
    <w:p w:rsidR="006941EE" w:rsidRPr="003E7F9A" w:rsidRDefault="006941EE" w:rsidP="006941EE">
      <w:pPr>
        <w:pStyle w:val="BodyText"/>
        <w:rPr>
          <w:rFonts w:ascii="Century Gothic" w:hAnsi="Century Gothic"/>
          <w:sz w:val="20"/>
        </w:rPr>
      </w:pPr>
    </w:p>
    <w:p w:rsidR="006941EE" w:rsidRPr="003E7F9A" w:rsidRDefault="006941EE" w:rsidP="006941EE">
      <w:pPr>
        <w:pStyle w:val="BodyText"/>
        <w:rPr>
          <w:rFonts w:ascii="Century Gothic" w:hAnsi="Century Gothic"/>
          <w:sz w:val="20"/>
        </w:rPr>
      </w:pPr>
    </w:p>
    <w:p w:rsidR="006941EE" w:rsidRPr="003E7F9A" w:rsidRDefault="006941EE" w:rsidP="006941EE">
      <w:pPr>
        <w:pStyle w:val="BodyText"/>
        <w:spacing w:before="4"/>
        <w:rPr>
          <w:rFonts w:ascii="Century Gothic" w:hAnsi="Century Gothic"/>
          <w:sz w:val="21"/>
        </w:rPr>
      </w:pPr>
    </w:p>
    <w:p w:rsidR="006941EE" w:rsidRDefault="006941EE" w:rsidP="006941EE">
      <w:pPr>
        <w:ind w:left="833" w:right="228"/>
        <w:rPr>
          <w:rFonts w:ascii="Century Gothic" w:hAnsi="Century Gothic"/>
          <w:sz w:val="16"/>
        </w:rPr>
      </w:pPr>
      <w:r w:rsidRPr="003E7F9A">
        <w:rPr>
          <w:rFonts w:ascii="Century Gothic" w:hAnsi="Century Gothic"/>
          <w:position w:val="6"/>
          <w:sz w:val="10"/>
        </w:rPr>
        <w:t xml:space="preserve">1 </w:t>
      </w:r>
      <w:r w:rsidRPr="003E7F9A">
        <w:rPr>
          <w:rFonts w:ascii="Century Gothic" w:hAnsi="Century Gothic"/>
          <w:sz w:val="16"/>
        </w:rPr>
        <w:t>In accordance with the Apprenticeship Funding Rules you must ensure that you comply with current and relevant procurement regulations. If you are a contracting authority, this means that you must comply with the Public Contracts Regulations 2015 (“the 2015 Regulations”). You must ensure that you select your Sub-Contractor(s) fairly, transparently and without discrimination and that you ensure that potential Sub-Contractors have sufficient capacity, quality and business standing to deliver the provision that is being subcontracted.</w:t>
      </w:r>
    </w:p>
    <w:p w:rsidR="003E7F9A" w:rsidRPr="003E7F9A" w:rsidRDefault="003E7F9A" w:rsidP="006941EE">
      <w:pPr>
        <w:ind w:left="833" w:right="228"/>
        <w:rPr>
          <w:rFonts w:ascii="Century Gothic" w:hAnsi="Century Gothic"/>
          <w:sz w:val="16"/>
        </w:rPr>
      </w:pPr>
    </w:p>
    <w:p w:rsidR="006941EE" w:rsidRPr="003E7F9A" w:rsidRDefault="006941EE" w:rsidP="006941EE">
      <w:pPr>
        <w:pStyle w:val="Heading1"/>
        <w:keepNext w:val="0"/>
        <w:keepLines w:val="0"/>
        <w:widowControl w:val="0"/>
        <w:numPr>
          <w:ilvl w:val="0"/>
          <w:numId w:val="18"/>
        </w:numPr>
        <w:tabs>
          <w:tab w:val="left" w:pos="474"/>
        </w:tabs>
        <w:autoSpaceDE w:val="0"/>
        <w:autoSpaceDN w:val="0"/>
        <w:spacing w:before="75" w:line="240" w:lineRule="auto"/>
        <w:ind w:hanging="362"/>
        <w:rPr>
          <w:rFonts w:ascii="Century Gothic" w:hAnsi="Century Gothic"/>
        </w:rPr>
      </w:pPr>
      <w:bookmarkStart w:id="5" w:name="_TOC_250010"/>
      <w:r w:rsidRPr="003E7F9A">
        <w:rPr>
          <w:rFonts w:ascii="Century Gothic" w:hAnsi="Century Gothic"/>
          <w:color w:val="0F4F75"/>
        </w:rPr>
        <w:t>Contract award and</w:t>
      </w:r>
      <w:r w:rsidRPr="003E7F9A">
        <w:rPr>
          <w:rFonts w:ascii="Century Gothic" w:hAnsi="Century Gothic"/>
          <w:color w:val="0F4F75"/>
          <w:spacing w:val="-1"/>
        </w:rPr>
        <w:t xml:space="preserve"> </w:t>
      </w:r>
      <w:bookmarkEnd w:id="5"/>
      <w:r w:rsidRPr="003E7F9A">
        <w:rPr>
          <w:rFonts w:ascii="Century Gothic" w:hAnsi="Century Gothic"/>
          <w:color w:val="0F4F75"/>
        </w:rPr>
        <w:t>management</w:t>
      </w:r>
    </w:p>
    <w:p w:rsidR="006941EE" w:rsidRPr="003E7F9A" w:rsidRDefault="006941EE" w:rsidP="006941EE">
      <w:pPr>
        <w:pStyle w:val="BodyText"/>
        <w:spacing w:before="241"/>
        <w:ind w:left="112" w:right="379"/>
        <w:rPr>
          <w:rFonts w:ascii="Century Gothic" w:hAnsi="Century Gothic"/>
        </w:rPr>
      </w:pPr>
      <w:r w:rsidRPr="003E7F9A">
        <w:rPr>
          <w:rFonts w:ascii="Century Gothic" w:hAnsi="Century Gothic"/>
        </w:rPr>
        <w:t>In preparing for contract management and providing oversight the provider must be able to demonstrate:</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330"/>
        <w:contextualSpacing w:val="0"/>
        <w:jc w:val="both"/>
        <w:rPr>
          <w:rFonts w:ascii="Century Gothic" w:hAnsi="Century Gothic"/>
          <w:sz w:val="24"/>
        </w:rPr>
      </w:pPr>
      <w:r w:rsidRPr="003E7F9A">
        <w:rPr>
          <w:rFonts w:ascii="Century Gothic" w:hAnsi="Century Gothic"/>
          <w:sz w:val="24"/>
        </w:rPr>
        <w:t>That all awarded contracts are managed by staff within the organisation who have clearly defined role(s) that have been agreed as part of the overall considerations in producing the business</w:t>
      </w:r>
      <w:r w:rsidRPr="003E7F9A">
        <w:rPr>
          <w:rFonts w:ascii="Century Gothic" w:hAnsi="Century Gothic"/>
          <w:spacing w:val="-4"/>
          <w:sz w:val="24"/>
        </w:rPr>
        <w:t xml:space="preserve"> </w:t>
      </w:r>
      <w:r w:rsidRPr="003E7F9A">
        <w:rPr>
          <w:rFonts w:ascii="Century Gothic" w:hAnsi="Century Gothic"/>
          <w:sz w:val="24"/>
        </w:rPr>
        <w:t>case.</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420"/>
        <w:contextualSpacing w:val="0"/>
        <w:rPr>
          <w:rFonts w:ascii="Century Gothic" w:hAnsi="Century Gothic"/>
          <w:sz w:val="24"/>
        </w:rPr>
      </w:pPr>
      <w:r w:rsidRPr="003E7F9A">
        <w:rPr>
          <w:rFonts w:ascii="Century Gothic" w:hAnsi="Century Gothic"/>
          <w:sz w:val="24"/>
        </w:rPr>
        <w:t>The defined roles ensure that contract ownership is clear, with the budget holder, senior responsible owner (SRO), and contract manager clearly defined (where appropriate).</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442"/>
        <w:contextualSpacing w:val="0"/>
        <w:rPr>
          <w:rFonts w:ascii="Century Gothic" w:hAnsi="Century Gothic"/>
          <w:color w:val="0D0D0D"/>
          <w:sz w:val="24"/>
        </w:rPr>
      </w:pPr>
      <w:r w:rsidRPr="003E7F9A">
        <w:rPr>
          <w:rFonts w:ascii="Century Gothic" w:hAnsi="Century Gothic"/>
          <w:color w:val="0D0D0D"/>
          <w:sz w:val="24"/>
        </w:rPr>
        <w:t>There are well defined policies and processes and a clear contract management plan, with a focus on outputs and a ‘whole life’ approach to performance. For example. this must include, where appropriate, evidence of how the provider</w:t>
      </w:r>
      <w:r w:rsidRPr="003E7F9A">
        <w:rPr>
          <w:rFonts w:ascii="Century Gothic" w:hAnsi="Century Gothic"/>
          <w:color w:val="0D0D0D"/>
          <w:spacing w:val="-28"/>
          <w:sz w:val="24"/>
        </w:rPr>
        <w:t xml:space="preserve"> </w:t>
      </w:r>
      <w:r w:rsidRPr="003E7F9A">
        <w:rPr>
          <w:rFonts w:ascii="Century Gothic" w:hAnsi="Century Gothic"/>
          <w:color w:val="0D0D0D"/>
          <w:sz w:val="24"/>
        </w:rPr>
        <w:t>will:</w:t>
      </w:r>
    </w:p>
    <w:p w:rsidR="006941EE" w:rsidRPr="003E7F9A" w:rsidRDefault="006941EE" w:rsidP="006941EE">
      <w:pPr>
        <w:pStyle w:val="BodyText"/>
        <w:spacing w:before="1"/>
        <w:rPr>
          <w:rFonts w:ascii="Century Gothic" w:hAnsi="Century Gothic"/>
        </w:rPr>
      </w:pPr>
    </w:p>
    <w:p w:rsidR="006941EE" w:rsidRPr="003E7F9A" w:rsidRDefault="006941EE" w:rsidP="006941EE">
      <w:pPr>
        <w:pStyle w:val="ListParagraph"/>
        <w:widowControl w:val="0"/>
        <w:numPr>
          <w:ilvl w:val="0"/>
          <w:numId w:val="17"/>
        </w:numPr>
        <w:tabs>
          <w:tab w:val="left" w:pos="1554"/>
        </w:tabs>
        <w:autoSpaceDE w:val="0"/>
        <w:autoSpaceDN w:val="0"/>
        <w:spacing w:after="0" w:line="240" w:lineRule="auto"/>
        <w:ind w:hanging="361"/>
        <w:contextualSpacing w:val="0"/>
        <w:rPr>
          <w:rFonts w:ascii="Century Gothic" w:hAnsi="Century Gothic"/>
          <w:sz w:val="24"/>
        </w:rPr>
      </w:pPr>
      <w:r w:rsidRPr="003E7F9A">
        <w:rPr>
          <w:rFonts w:ascii="Century Gothic" w:hAnsi="Century Gothic"/>
          <w:color w:val="0D0D0D"/>
          <w:sz w:val="24"/>
        </w:rPr>
        <w:t>manage and oversee 16 to 19 distance and whole programme</w:t>
      </w:r>
      <w:r w:rsidRPr="003E7F9A">
        <w:rPr>
          <w:rFonts w:ascii="Century Gothic" w:hAnsi="Century Gothic"/>
          <w:color w:val="0D0D0D"/>
          <w:spacing w:val="-13"/>
          <w:sz w:val="24"/>
        </w:rPr>
        <w:t xml:space="preserve"> </w:t>
      </w:r>
      <w:r w:rsidRPr="003E7F9A">
        <w:rPr>
          <w:rFonts w:ascii="Century Gothic" w:hAnsi="Century Gothic"/>
          <w:color w:val="0D0D0D"/>
          <w:sz w:val="24"/>
        </w:rPr>
        <w:t>provision</w:t>
      </w:r>
    </w:p>
    <w:p w:rsidR="006941EE" w:rsidRPr="003E7F9A" w:rsidRDefault="006941EE" w:rsidP="006941EE">
      <w:pPr>
        <w:pStyle w:val="BodyText"/>
        <w:ind w:left="1553"/>
        <w:rPr>
          <w:rFonts w:ascii="Century Gothic" w:hAnsi="Century Gothic"/>
        </w:rPr>
      </w:pPr>
      <w:r w:rsidRPr="003E7F9A">
        <w:rPr>
          <w:rFonts w:ascii="Century Gothic" w:hAnsi="Century Gothic"/>
          <w:color w:val="0D0D0D"/>
        </w:rPr>
        <w:t>through the life of each learner’s programme of study.</w:t>
      </w:r>
    </w:p>
    <w:p w:rsidR="006941EE" w:rsidRPr="003E7F9A" w:rsidRDefault="006941EE" w:rsidP="006941EE">
      <w:pPr>
        <w:pStyle w:val="BodyText"/>
        <w:rPr>
          <w:rFonts w:ascii="Century Gothic" w:hAnsi="Century Gothic"/>
        </w:rPr>
      </w:pPr>
    </w:p>
    <w:p w:rsidR="006941EE" w:rsidRPr="003E7F9A" w:rsidRDefault="006941EE" w:rsidP="006941EE">
      <w:pPr>
        <w:pStyle w:val="ListParagraph"/>
        <w:widowControl w:val="0"/>
        <w:numPr>
          <w:ilvl w:val="0"/>
          <w:numId w:val="17"/>
        </w:numPr>
        <w:tabs>
          <w:tab w:val="left" w:pos="1554"/>
        </w:tabs>
        <w:autoSpaceDE w:val="0"/>
        <w:autoSpaceDN w:val="0"/>
        <w:spacing w:after="0" w:line="240" w:lineRule="auto"/>
        <w:ind w:right="606"/>
        <w:contextualSpacing w:val="0"/>
        <w:rPr>
          <w:rFonts w:ascii="Century Gothic" w:hAnsi="Century Gothic"/>
          <w:sz w:val="24"/>
        </w:rPr>
      </w:pPr>
      <w:r w:rsidRPr="003E7F9A">
        <w:rPr>
          <w:rFonts w:ascii="Century Gothic" w:hAnsi="Century Gothic"/>
          <w:color w:val="0D0D0D"/>
          <w:sz w:val="24"/>
        </w:rPr>
        <w:t>define how whole programme subcontracting for AEB will be agreed and managed.</w:t>
      </w:r>
    </w:p>
    <w:p w:rsidR="006941EE" w:rsidRPr="003E7F9A" w:rsidRDefault="006941EE" w:rsidP="006941EE">
      <w:pPr>
        <w:pStyle w:val="BodyText"/>
        <w:rPr>
          <w:rFonts w:ascii="Century Gothic" w:hAnsi="Century Gothic"/>
        </w:rPr>
      </w:pPr>
    </w:p>
    <w:p w:rsidR="006941EE" w:rsidRPr="003E7F9A" w:rsidRDefault="006941EE" w:rsidP="006941EE">
      <w:pPr>
        <w:pStyle w:val="ListParagraph"/>
        <w:widowControl w:val="0"/>
        <w:numPr>
          <w:ilvl w:val="0"/>
          <w:numId w:val="17"/>
        </w:numPr>
        <w:tabs>
          <w:tab w:val="left" w:pos="1554"/>
        </w:tabs>
        <w:autoSpaceDE w:val="0"/>
        <w:autoSpaceDN w:val="0"/>
        <w:spacing w:after="0" w:line="240" w:lineRule="auto"/>
        <w:ind w:right="403"/>
        <w:contextualSpacing w:val="0"/>
        <w:rPr>
          <w:rFonts w:ascii="Century Gothic" w:hAnsi="Century Gothic"/>
          <w:sz w:val="24"/>
        </w:rPr>
      </w:pPr>
      <w:r w:rsidRPr="003E7F9A">
        <w:rPr>
          <w:rFonts w:ascii="Century Gothic" w:hAnsi="Century Gothic"/>
          <w:color w:val="0D0D0D"/>
          <w:sz w:val="24"/>
        </w:rPr>
        <w:t>ensure apprenticeship provision is not delivered solely by a subcontractor, as per the apprenticeship funding rules with specific regard to substance, leading the relationship, and the subcontracted delivery complimenting the main provider’s</w:t>
      </w:r>
      <w:r w:rsidRPr="003E7F9A">
        <w:rPr>
          <w:rFonts w:ascii="Century Gothic" w:hAnsi="Century Gothic"/>
          <w:color w:val="0D0D0D"/>
          <w:spacing w:val="-5"/>
          <w:sz w:val="24"/>
        </w:rPr>
        <w:t xml:space="preserve"> </w:t>
      </w:r>
      <w:r w:rsidRPr="003E7F9A">
        <w:rPr>
          <w:rFonts w:ascii="Century Gothic" w:hAnsi="Century Gothic"/>
          <w:color w:val="0D0D0D"/>
          <w:sz w:val="24"/>
        </w:rPr>
        <w:t>programme.</w:t>
      </w:r>
    </w:p>
    <w:p w:rsidR="006941EE" w:rsidRPr="003E7F9A" w:rsidRDefault="006941EE" w:rsidP="006941EE">
      <w:pPr>
        <w:pStyle w:val="BodyText"/>
        <w:spacing w:before="10"/>
        <w:rPr>
          <w:rFonts w:ascii="Century Gothic" w:hAnsi="Century Gothic"/>
          <w:sz w:val="28"/>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375"/>
        <w:contextualSpacing w:val="0"/>
        <w:rPr>
          <w:rFonts w:ascii="Century Gothic" w:hAnsi="Century Gothic"/>
          <w:color w:val="0D0D0D"/>
          <w:sz w:val="24"/>
        </w:rPr>
      </w:pPr>
      <w:r w:rsidRPr="003E7F9A">
        <w:rPr>
          <w:rFonts w:ascii="Century Gothic" w:hAnsi="Century Gothic"/>
          <w:color w:val="0D0D0D"/>
          <w:sz w:val="24"/>
        </w:rPr>
        <w:t>How these policies, including the rationale, are reviewed by the provider ahead of each Funding Year. Furthermore, the provider should demonstrate that the policies and rationale have been appropriately authorised through</w:t>
      </w:r>
      <w:r w:rsidRPr="003E7F9A">
        <w:rPr>
          <w:rFonts w:ascii="Century Gothic" w:hAnsi="Century Gothic"/>
          <w:color w:val="0D0D0D"/>
          <w:spacing w:val="-16"/>
          <w:sz w:val="24"/>
        </w:rPr>
        <w:t xml:space="preserve"> </w:t>
      </w:r>
      <w:r w:rsidRPr="003E7F9A">
        <w:rPr>
          <w:rFonts w:ascii="Century Gothic" w:hAnsi="Century Gothic"/>
          <w:color w:val="0D0D0D"/>
          <w:sz w:val="24"/>
        </w:rPr>
        <w:t>the</w:t>
      </w:r>
    </w:p>
    <w:p w:rsidR="006941EE" w:rsidRPr="003E7F9A" w:rsidRDefault="006941EE" w:rsidP="006941EE">
      <w:pPr>
        <w:pStyle w:val="BodyText"/>
        <w:ind w:left="833" w:right="672"/>
        <w:rPr>
          <w:rFonts w:ascii="Century Gothic" w:hAnsi="Century Gothic"/>
        </w:rPr>
      </w:pPr>
      <w:r w:rsidRPr="003E7F9A">
        <w:rPr>
          <w:rFonts w:ascii="Century Gothic" w:hAnsi="Century Gothic"/>
          <w:color w:val="0D0D0D"/>
        </w:rPr>
        <w:t>organisation’s governance structure. Once reviewed, updated policies must be published by 31 October in the relevant funding year.</w:t>
      </w:r>
    </w:p>
    <w:p w:rsidR="006941EE" w:rsidRPr="003E7F9A" w:rsidRDefault="006941EE" w:rsidP="006941EE">
      <w:pPr>
        <w:pStyle w:val="BodyText"/>
        <w:rPr>
          <w:rFonts w:ascii="Century Gothic" w:hAnsi="Century Gothic"/>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396"/>
        <w:contextualSpacing w:val="0"/>
        <w:rPr>
          <w:rFonts w:ascii="Century Gothic" w:hAnsi="Century Gothic"/>
          <w:sz w:val="24"/>
        </w:rPr>
      </w:pPr>
      <w:r w:rsidRPr="003E7F9A">
        <w:rPr>
          <w:rFonts w:ascii="Century Gothic" w:hAnsi="Century Gothic"/>
          <w:sz w:val="24"/>
        </w:rPr>
        <w:t>Where appropriate, overall ownership of contract management across the organisation is clear, with a ‘contract management senior responsible owner’ with responsibility for driving organisation-wide contract management</w:t>
      </w:r>
      <w:r w:rsidRPr="003E7F9A">
        <w:rPr>
          <w:rFonts w:ascii="Century Gothic" w:hAnsi="Century Gothic"/>
          <w:spacing w:val="-17"/>
          <w:sz w:val="24"/>
        </w:rPr>
        <w:t xml:space="preserve"> </w:t>
      </w:r>
      <w:r w:rsidRPr="003E7F9A">
        <w:rPr>
          <w:rFonts w:ascii="Century Gothic" w:hAnsi="Century Gothic"/>
          <w:sz w:val="24"/>
        </w:rPr>
        <w:t>performance.</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750"/>
        <w:contextualSpacing w:val="0"/>
        <w:rPr>
          <w:rFonts w:ascii="Century Gothic" w:hAnsi="Century Gothic"/>
          <w:sz w:val="24"/>
        </w:rPr>
      </w:pPr>
      <w:r w:rsidRPr="003E7F9A">
        <w:rPr>
          <w:rFonts w:ascii="Century Gothic" w:hAnsi="Century Gothic"/>
          <w:sz w:val="24"/>
        </w:rPr>
        <w:t>Contract management processes are aligned with, among others, wider organisational governance processes, operational boards, and risk</w:t>
      </w:r>
      <w:r w:rsidRPr="003E7F9A">
        <w:rPr>
          <w:rFonts w:ascii="Century Gothic" w:hAnsi="Century Gothic"/>
          <w:spacing w:val="-23"/>
          <w:sz w:val="24"/>
        </w:rPr>
        <w:t xml:space="preserve"> </w:t>
      </w:r>
      <w:r w:rsidRPr="003E7F9A">
        <w:rPr>
          <w:rFonts w:ascii="Century Gothic" w:hAnsi="Century Gothic"/>
          <w:sz w:val="24"/>
        </w:rPr>
        <w:t>structures.</w:t>
      </w:r>
    </w:p>
    <w:p w:rsidR="006941EE" w:rsidRPr="003E7F9A" w:rsidRDefault="006941EE" w:rsidP="006941EE">
      <w:pPr>
        <w:pStyle w:val="BodyText"/>
        <w:spacing w:before="11"/>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1356"/>
        <w:contextualSpacing w:val="0"/>
        <w:rPr>
          <w:rFonts w:ascii="Century Gothic" w:hAnsi="Century Gothic"/>
          <w:sz w:val="24"/>
        </w:rPr>
      </w:pPr>
      <w:r w:rsidRPr="003E7F9A">
        <w:rPr>
          <w:rFonts w:ascii="Century Gothic" w:hAnsi="Century Gothic"/>
          <w:sz w:val="24"/>
        </w:rPr>
        <w:t>Contract management issues and performance are reported through the governance structure with senior level</w:t>
      </w:r>
      <w:r w:rsidRPr="003E7F9A">
        <w:rPr>
          <w:rFonts w:ascii="Century Gothic" w:hAnsi="Century Gothic"/>
          <w:spacing w:val="-8"/>
          <w:sz w:val="24"/>
        </w:rPr>
        <w:t xml:space="preserve"> </w:t>
      </w:r>
      <w:r w:rsidRPr="003E7F9A">
        <w:rPr>
          <w:rFonts w:ascii="Century Gothic" w:hAnsi="Century Gothic"/>
          <w:sz w:val="24"/>
        </w:rPr>
        <w:t>engagement.</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743"/>
        <w:contextualSpacing w:val="0"/>
        <w:rPr>
          <w:rFonts w:ascii="Century Gothic" w:hAnsi="Century Gothic"/>
          <w:sz w:val="24"/>
        </w:rPr>
      </w:pPr>
      <w:r w:rsidRPr="003E7F9A">
        <w:rPr>
          <w:rFonts w:ascii="Century Gothic" w:hAnsi="Century Gothic"/>
          <w:sz w:val="24"/>
        </w:rPr>
        <w:t>Regular assessment and evaluation must take place to ensure that the cost of contract management activities is justified and proportionate to the benefits obtained.</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623"/>
        <w:contextualSpacing w:val="0"/>
        <w:rPr>
          <w:rFonts w:ascii="Century Gothic" w:hAnsi="Century Gothic"/>
          <w:sz w:val="24"/>
        </w:rPr>
      </w:pPr>
      <w:r w:rsidRPr="003E7F9A">
        <w:rPr>
          <w:rFonts w:ascii="Century Gothic" w:hAnsi="Century Gothic"/>
          <w:sz w:val="24"/>
        </w:rPr>
        <w:t>Knowledge management is embedded, capturing key data and lessons from contract management process and experience both within the organisation and more</w:t>
      </w:r>
      <w:r w:rsidRPr="003E7F9A">
        <w:rPr>
          <w:rFonts w:ascii="Century Gothic" w:hAnsi="Century Gothic"/>
          <w:spacing w:val="-1"/>
          <w:sz w:val="24"/>
        </w:rPr>
        <w:t xml:space="preserve"> </w:t>
      </w:r>
      <w:r w:rsidRPr="003E7F9A">
        <w:rPr>
          <w:rFonts w:ascii="Century Gothic" w:hAnsi="Century Gothic"/>
          <w:sz w:val="24"/>
        </w:rPr>
        <w:t>widely.</w:t>
      </w:r>
    </w:p>
    <w:p w:rsidR="006941EE" w:rsidRPr="003E7F9A" w:rsidRDefault="006941EE" w:rsidP="006941EE">
      <w:pPr>
        <w:pStyle w:val="ListParagraph"/>
        <w:widowControl w:val="0"/>
        <w:numPr>
          <w:ilvl w:val="1"/>
          <w:numId w:val="18"/>
        </w:numPr>
        <w:tabs>
          <w:tab w:val="left" w:pos="834"/>
        </w:tabs>
        <w:autoSpaceDE w:val="0"/>
        <w:autoSpaceDN w:val="0"/>
        <w:spacing w:before="75" w:after="0" w:line="240" w:lineRule="auto"/>
        <w:ind w:left="833" w:right="926"/>
        <w:contextualSpacing w:val="0"/>
        <w:rPr>
          <w:rFonts w:ascii="Century Gothic" w:hAnsi="Century Gothic"/>
          <w:sz w:val="24"/>
        </w:rPr>
      </w:pPr>
      <w:r w:rsidRPr="003E7F9A">
        <w:rPr>
          <w:rFonts w:ascii="Century Gothic" w:hAnsi="Century Gothic"/>
          <w:sz w:val="24"/>
        </w:rPr>
        <w:t>Professional contract management guidance is developed, or identified from external sources, and made available to contract</w:t>
      </w:r>
      <w:r w:rsidRPr="003E7F9A">
        <w:rPr>
          <w:rFonts w:ascii="Century Gothic" w:hAnsi="Century Gothic"/>
          <w:spacing w:val="-11"/>
          <w:sz w:val="24"/>
        </w:rPr>
        <w:t xml:space="preserve"> </w:t>
      </w:r>
      <w:r w:rsidRPr="003E7F9A">
        <w:rPr>
          <w:rFonts w:ascii="Century Gothic" w:hAnsi="Century Gothic"/>
          <w:sz w:val="24"/>
        </w:rPr>
        <w:t>managers.</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871"/>
        <w:contextualSpacing w:val="0"/>
        <w:rPr>
          <w:rFonts w:ascii="Century Gothic" w:hAnsi="Century Gothic"/>
          <w:sz w:val="24"/>
        </w:rPr>
      </w:pPr>
      <w:r w:rsidRPr="003E7F9A">
        <w:rPr>
          <w:rFonts w:ascii="Century Gothic" w:hAnsi="Century Gothic"/>
          <w:sz w:val="24"/>
        </w:rPr>
        <w:t>An appropriate assessment to ensure extremist organisations are not funded through the subcontracting Department of Education</w:t>
      </w:r>
      <w:r w:rsidRPr="003E7F9A">
        <w:rPr>
          <w:rFonts w:ascii="Century Gothic" w:hAnsi="Century Gothic"/>
          <w:spacing w:val="-5"/>
          <w:sz w:val="24"/>
        </w:rPr>
        <w:t xml:space="preserve"> </w:t>
      </w:r>
      <w:r w:rsidRPr="003E7F9A">
        <w:rPr>
          <w:rFonts w:ascii="Century Gothic" w:hAnsi="Century Gothic"/>
          <w:sz w:val="24"/>
        </w:rPr>
        <w:t>funding.</w:t>
      </w:r>
    </w:p>
    <w:p w:rsidR="003E7F9A" w:rsidRPr="003E7F9A" w:rsidRDefault="003E7F9A" w:rsidP="003E7F9A">
      <w:pPr>
        <w:pStyle w:val="ListParagraph"/>
        <w:rPr>
          <w:rFonts w:ascii="Century Gothic" w:hAnsi="Century Gothic"/>
          <w:sz w:val="24"/>
        </w:rPr>
      </w:pPr>
    </w:p>
    <w:p w:rsidR="003E7F9A" w:rsidRPr="003E7F9A" w:rsidRDefault="003E7F9A" w:rsidP="003E7F9A">
      <w:pPr>
        <w:pStyle w:val="ListParagraph"/>
        <w:widowControl w:val="0"/>
        <w:tabs>
          <w:tab w:val="left" w:pos="834"/>
        </w:tabs>
        <w:autoSpaceDE w:val="0"/>
        <w:autoSpaceDN w:val="0"/>
        <w:spacing w:after="0" w:line="240" w:lineRule="auto"/>
        <w:ind w:left="473" w:right="871"/>
        <w:contextualSpacing w:val="0"/>
        <w:rPr>
          <w:rFonts w:ascii="Century Gothic" w:hAnsi="Century Gothic"/>
          <w:sz w:val="24"/>
        </w:rPr>
      </w:pPr>
    </w:p>
    <w:p w:rsidR="006941EE" w:rsidRPr="003E7F9A" w:rsidRDefault="006941EE" w:rsidP="006941EE">
      <w:pPr>
        <w:pStyle w:val="Heading1"/>
        <w:keepNext w:val="0"/>
        <w:keepLines w:val="0"/>
        <w:widowControl w:val="0"/>
        <w:numPr>
          <w:ilvl w:val="0"/>
          <w:numId w:val="18"/>
        </w:numPr>
        <w:tabs>
          <w:tab w:val="left" w:pos="474"/>
        </w:tabs>
        <w:autoSpaceDE w:val="0"/>
        <w:autoSpaceDN w:val="0"/>
        <w:spacing w:before="75" w:line="240" w:lineRule="auto"/>
        <w:ind w:hanging="362"/>
        <w:rPr>
          <w:rFonts w:ascii="Century Gothic" w:hAnsi="Century Gothic"/>
        </w:rPr>
      </w:pPr>
      <w:bookmarkStart w:id="6" w:name="_TOC_250009"/>
      <w:bookmarkEnd w:id="6"/>
      <w:r w:rsidRPr="003E7F9A">
        <w:rPr>
          <w:rFonts w:ascii="Century Gothic" w:hAnsi="Century Gothic"/>
          <w:color w:val="0F4F75"/>
        </w:rPr>
        <w:t>People</w:t>
      </w:r>
    </w:p>
    <w:p w:rsidR="006941EE" w:rsidRPr="003E7F9A" w:rsidRDefault="006941EE" w:rsidP="006941EE">
      <w:pPr>
        <w:pStyle w:val="BodyText"/>
        <w:spacing w:before="241"/>
        <w:ind w:left="112" w:right="392"/>
        <w:rPr>
          <w:rFonts w:ascii="Century Gothic" w:hAnsi="Century Gothic"/>
        </w:rPr>
      </w:pPr>
      <w:r w:rsidRPr="003E7F9A">
        <w:rPr>
          <w:rFonts w:ascii="Century Gothic" w:hAnsi="Century Gothic"/>
        </w:rPr>
        <w:t>In ensuring the right people are in place to carry out the contract management activities, the provider must demonstrate:</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278"/>
        <w:contextualSpacing w:val="0"/>
        <w:rPr>
          <w:rFonts w:ascii="Century Gothic" w:hAnsi="Century Gothic"/>
          <w:sz w:val="24"/>
        </w:rPr>
      </w:pPr>
      <w:r w:rsidRPr="003E7F9A">
        <w:rPr>
          <w:rFonts w:ascii="Century Gothic" w:hAnsi="Century Gothic"/>
          <w:sz w:val="24"/>
        </w:rPr>
        <w:t>That either your business continuity / contingency plan incorporates the role of the contract manager(s)/ those with contract management responsibility (ideally through involvement during the tendering/contract award processes) or you ensure continuity by ensuring there are appropriate handover / information</w:t>
      </w:r>
      <w:r w:rsidRPr="003E7F9A">
        <w:rPr>
          <w:rFonts w:ascii="Century Gothic" w:hAnsi="Century Gothic"/>
          <w:spacing w:val="-39"/>
          <w:sz w:val="24"/>
        </w:rPr>
        <w:t xml:space="preserve"> </w:t>
      </w:r>
      <w:r w:rsidRPr="003E7F9A">
        <w:rPr>
          <w:rFonts w:ascii="Century Gothic" w:hAnsi="Century Gothic"/>
          <w:sz w:val="24"/>
        </w:rPr>
        <w:t>sharing procedures in</w:t>
      </w:r>
      <w:r w:rsidRPr="003E7F9A">
        <w:rPr>
          <w:rFonts w:ascii="Century Gothic" w:hAnsi="Century Gothic"/>
          <w:spacing w:val="-3"/>
          <w:sz w:val="24"/>
        </w:rPr>
        <w:t xml:space="preserve"> </w:t>
      </w:r>
      <w:r w:rsidRPr="003E7F9A">
        <w:rPr>
          <w:rFonts w:ascii="Century Gothic" w:hAnsi="Century Gothic"/>
          <w:sz w:val="24"/>
        </w:rPr>
        <w:t>place.</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318"/>
        <w:contextualSpacing w:val="0"/>
        <w:rPr>
          <w:rFonts w:ascii="Century Gothic" w:hAnsi="Century Gothic"/>
          <w:sz w:val="24"/>
        </w:rPr>
      </w:pPr>
      <w:r w:rsidRPr="003E7F9A">
        <w:rPr>
          <w:rFonts w:ascii="Century Gothic" w:hAnsi="Century Gothic"/>
          <w:sz w:val="24"/>
        </w:rPr>
        <w:t>The contract manager(s) have a detailed knowledge of the contract and other relevant issues, such as service level agreements, requirements in line with</w:t>
      </w:r>
      <w:r w:rsidRPr="003E7F9A">
        <w:rPr>
          <w:rFonts w:ascii="Century Gothic" w:hAnsi="Century Gothic"/>
          <w:spacing w:val="-38"/>
          <w:sz w:val="24"/>
        </w:rPr>
        <w:t xml:space="preserve"> </w:t>
      </w:r>
      <w:r w:rsidRPr="003E7F9A">
        <w:rPr>
          <w:rFonts w:ascii="Century Gothic" w:hAnsi="Century Gothic"/>
          <w:sz w:val="24"/>
        </w:rPr>
        <w:t>ESFA contract and funding rules and current subcontractor</w:t>
      </w:r>
      <w:r w:rsidRPr="003E7F9A">
        <w:rPr>
          <w:rFonts w:ascii="Century Gothic" w:hAnsi="Century Gothic"/>
          <w:spacing w:val="-9"/>
          <w:sz w:val="24"/>
        </w:rPr>
        <w:t xml:space="preserve"> </w:t>
      </w:r>
      <w:r w:rsidRPr="003E7F9A">
        <w:rPr>
          <w:rFonts w:ascii="Century Gothic" w:hAnsi="Century Gothic"/>
          <w:sz w:val="24"/>
        </w:rPr>
        <w:t>performance.</w:t>
      </w:r>
    </w:p>
    <w:p w:rsidR="006941EE" w:rsidRPr="003E7F9A" w:rsidRDefault="006941EE" w:rsidP="006941EE">
      <w:pPr>
        <w:pStyle w:val="BodyText"/>
        <w:spacing w:before="11"/>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383"/>
        <w:contextualSpacing w:val="0"/>
        <w:rPr>
          <w:rFonts w:ascii="Century Gothic" w:hAnsi="Century Gothic"/>
          <w:sz w:val="24"/>
        </w:rPr>
      </w:pPr>
      <w:r w:rsidRPr="003E7F9A">
        <w:rPr>
          <w:rFonts w:ascii="Century Gothic" w:hAnsi="Century Gothic"/>
          <w:sz w:val="24"/>
        </w:rPr>
        <w:t>The contract manager(s) have the appropriate skills (both specific contract management skills and more general commercial awareness and expertise), with access to relevant training and development. Experienced contract managers are utilised on key</w:t>
      </w:r>
      <w:r w:rsidRPr="003E7F9A">
        <w:rPr>
          <w:rFonts w:ascii="Century Gothic" w:hAnsi="Century Gothic"/>
          <w:spacing w:val="-1"/>
          <w:sz w:val="24"/>
        </w:rPr>
        <w:t xml:space="preserve"> </w:t>
      </w:r>
      <w:r w:rsidRPr="003E7F9A">
        <w:rPr>
          <w:rFonts w:ascii="Century Gothic" w:hAnsi="Century Gothic"/>
          <w:sz w:val="24"/>
        </w:rPr>
        <w:t>contracts.</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459"/>
        <w:contextualSpacing w:val="0"/>
        <w:rPr>
          <w:rFonts w:ascii="Century Gothic" w:hAnsi="Century Gothic"/>
          <w:sz w:val="24"/>
        </w:rPr>
      </w:pPr>
      <w:r w:rsidRPr="003E7F9A">
        <w:rPr>
          <w:rFonts w:ascii="Century Gothic" w:hAnsi="Century Gothic"/>
          <w:sz w:val="24"/>
        </w:rPr>
        <w:t>Contract manager(s) have accurate job descriptions, roles are positioned at an appropriate level and salary, and there is a career path for contract management staff.</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1397"/>
        <w:contextualSpacing w:val="0"/>
        <w:rPr>
          <w:rFonts w:ascii="Century Gothic" w:hAnsi="Century Gothic"/>
          <w:sz w:val="24"/>
        </w:rPr>
      </w:pPr>
      <w:r w:rsidRPr="003E7F9A">
        <w:rPr>
          <w:rFonts w:ascii="Century Gothic" w:hAnsi="Century Gothic"/>
          <w:sz w:val="24"/>
        </w:rPr>
        <w:t>Contract manager(s) have clear objectives and reporting lines, and their performance is managed through reviews and</w:t>
      </w:r>
      <w:r w:rsidRPr="003E7F9A">
        <w:rPr>
          <w:rFonts w:ascii="Century Gothic" w:hAnsi="Century Gothic"/>
          <w:spacing w:val="-7"/>
          <w:sz w:val="24"/>
        </w:rPr>
        <w:t xml:space="preserve"> </w:t>
      </w:r>
      <w:r w:rsidRPr="003E7F9A">
        <w:rPr>
          <w:rFonts w:ascii="Century Gothic" w:hAnsi="Century Gothic"/>
          <w:sz w:val="24"/>
        </w:rPr>
        <w:t>appraisals.</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803"/>
        <w:contextualSpacing w:val="0"/>
        <w:rPr>
          <w:rFonts w:ascii="Century Gothic" w:hAnsi="Century Gothic"/>
          <w:sz w:val="24"/>
        </w:rPr>
      </w:pPr>
      <w:r w:rsidRPr="003E7F9A">
        <w:rPr>
          <w:rFonts w:ascii="Century Gothic" w:hAnsi="Century Gothic"/>
          <w:sz w:val="24"/>
        </w:rPr>
        <w:t>The contract manager(s) have appropriate delegated authority to manage the contract</w:t>
      </w:r>
      <w:r w:rsidRPr="003E7F9A">
        <w:rPr>
          <w:rFonts w:ascii="Century Gothic" w:hAnsi="Century Gothic"/>
          <w:spacing w:val="-3"/>
          <w:sz w:val="24"/>
        </w:rPr>
        <w:t xml:space="preserve"> </w:t>
      </w:r>
      <w:r w:rsidRPr="003E7F9A">
        <w:rPr>
          <w:rFonts w:ascii="Century Gothic" w:hAnsi="Century Gothic"/>
          <w:sz w:val="24"/>
        </w:rPr>
        <w:t>effectively.</w:t>
      </w:r>
    </w:p>
    <w:p w:rsidR="003E7F9A" w:rsidRPr="003E7F9A" w:rsidRDefault="003E7F9A" w:rsidP="003E7F9A">
      <w:pPr>
        <w:pStyle w:val="ListParagraph"/>
        <w:rPr>
          <w:rFonts w:ascii="Century Gothic" w:hAnsi="Century Gothic"/>
          <w:sz w:val="24"/>
        </w:rPr>
      </w:pPr>
    </w:p>
    <w:p w:rsidR="003E7F9A" w:rsidRPr="003E7F9A" w:rsidRDefault="003E7F9A" w:rsidP="003E7F9A">
      <w:pPr>
        <w:pStyle w:val="ListParagraph"/>
        <w:widowControl w:val="0"/>
        <w:tabs>
          <w:tab w:val="left" w:pos="834"/>
        </w:tabs>
        <w:autoSpaceDE w:val="0"/>
        <w:autoSpaceDN w:val="0"/>
        <w:spacing w:after="0" w:line="240" w:lineRule="auto"/>
        <w:ind w:left="833" w:right="803"/>
        <w:contextualSpacing w:val="0"/>
        <w:rPr>
          <w:rFonts w:ascii="Century Gothic" w:hAnsi="Century Gothic"/>
          <w:sz w:val="24"/>
        </w:rPr>
      </w:pPr>
    </w:p>
    <w:p w:rsidR="006941EE" w:rsidRPr="003E7F9A" w:rsidRDefault="006941EE" w:rsidP="006941EE">
      <w:pPr>
        <w:pStyle w:val="Heading1"/>
        <w:keepNext w:val="0"/>
        <w:keepLines w:val="0"/>
        <w:widowControl w:val="0"/>
        <w:numPr>
          <w:ilvl w:val="0"/>
          <w:numId w:val="18"/>
        </w:numPr>
        <w:tabs>
          <w:tab w:val="left" w:pos="474"/>
        </w:tabs>
        <w:autoSpaceDE w:val="0"/>
        <w:autoSpaceDN w:val="0"/>
        <w:spacing w:before="75" w:line="240" w:lineRule="auto"/>
        <w:ind w:hanging="362"/>
        <w:rPr>
          <w:rFonts w:ascii="Century Gothic" w:hAnsi="Century Gothic"/>
        </w:rPr>
      </w:pPr>
      <w:bookmarkStart w:id="7" w:name="_TOC_250008"/>
      <w:bookmarkEnd w:id="7"/>
      <w:r w:rsidRPr="003E7F9A">
        <w:rPr>
          <w:rFonts w:ascii="Century Gothic" w:hAnsi="Century Gothic"/>
          <w:color w:val="0F4F75"/>
        </w:rPr>
        <w:t>Administration</w:t>
      </w:r>
    </w:p>
    <w:p w:rsidR="006941EE" w:rsidRPr="003E7F9A" w:rsidRDefault="006941EE" w:rsidP="006941EE">
      <w:pPr>
        <w:pStyle w:val="BodyText"/>
        <w:spacing w:before="241"/>
        <w:ind w:left="112" w:right="793"/>
        <w:rPr>
          <w:rFonts w:ascii="Century Gothic" w:hAnsi="Century Gothic"/>
        </w:rPr>
      </w:pPr>
      <w:r w:rsidRPr="003E7F9A">
        <w:rPr>
          <w:rFonts w:ascii="Century Gothic" w:hAnsi="Century Gothic"/>
        </w:rPr>
        <w:t>In managing the contract(s) and the timetable for making key decisions, the provider must demonstrate that:</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420"/>
        <w:contextualSpacing w:val="0"/>
        <w:rPr>
          <w:rFonts w:ascii="Century Gothic" w:hAnsi="Century Gothic"/>
          <w:sz w:val="24"/>
        </w:rPr>
      </w:pPr>
      <w:r w:rsidRPr="003E7F9A">
        <w:rPr>
          <w:rFonts w:ascii="Century Gothic" w:hAnsi="Century Gothic"/>
          <w:sz w:val="24"/>
        </w:rPr>
        <w:t>Signed contracts are stored and logged and are easily accessible when required; for complex contracts, a summary and/or contract operations guide should be produced.</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277"/>
        <w:contextualSpacing w:val="0"/>
        <w:rPr>
          <w:rFonts w:ascii="Century Gothic" w:hAnsi="Century Gothic"/>
          <w:sz w:val="24"/>
        </w:rPr>
      </w:pPr>
      <w:r w:rsidRPr="003E7F9A">
        <w:rPr>
          <w:rFonts w:ascii="Century Gothic" w:hAnsi="Century Gothic"/>
          <w:sz w:val="24"/>
        </w:rPr>
        <w:t>Key contractual information is recorded appropriately to allow, for example; search capability; documentation of up-to-date contract information; and key</w:t>
      </w:r>
      <w:r w:rsidRPr="003E7F9A">
        <w:rPr>
          <w:rFonts w:ascii="Century Gothic" w:hAnsi="Century Gothic"/>
          <w:spacing w:val="-18"/>
          <w:sz w:val="24"/>
        </w:rPr>
        <w:t xml:space="preserve"> </w:t>
      </w:r>
      <w:r w:rsidRPr="003E7F9A">
        <w:rPr>
          <w:rFonts w:ascii="Century Gothic" w:hAnsi="Century Gothic"/>
          <w:sz w:val="24"/>
        </w:rPr>
        <w:t>dates.</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hanging="361"/>
        <w:contextualSpacing w:val="0"/>
        <w:rPr>
          <w:rFonts w:ascii="Century Gothic" w:hAnsi="Century Gothic"/>
          <w:sz w:val="24"/>
        </w:rPr>
      </w:pPr>
      <w:r w:rsidRPr="003E7F9A">
        <w:rPr>
          <w:rFonts w:ascii="Century Gothic" w:hAnsi="Century Gothic"/>
          <w:sz w:val="24"/>
        </w:rPr>
        <w:t>There are mechanisms in place for identifying key contract ‘trigger points’, such</w:t>
      </w:r>
      <w:r w:rsidRPr="003E7F9A">
        <w:rPr>
          <w:rFonts w:ascii="Century Gothic" w:hAnsi="Century Gothic"/>
          <w:spacing w:val="-27"/>
          <w:sz w:val="24"/>
        </w:rPr>
        <w:t xml:space="preserve"> </w:t>
      </w:r>
      <w:r w:rsidRPr="003E7F9A">
        <w:rPr>
          <w:rFonts w:ascii="Century Gothic" w:hAnsi="Century Gothic"/>
          <w:sz w:val="24"/>
        </w:rPr>
        <w:t>as</w:t>
      </w:r>
    </w:p>
    <w:p w:rsidR="006941EE" w:rsidRPr="003E7F9A" w:rsidRDefault="006941EE" w:rsidP="006941EE">
      <w:pPr>
        <w:pStyle w:val="BodyText"/>
        <w:ind w:left="833"/>
        <w:rPr>
          <w:rFonts w:ascii="Century Gothic" w:hAnsi="Century Gothic"/>
        </w:rPr>
      </w:pPr>
      <w:r w:rsidRPr="003E7F9A">
        <w:rPr>
          <w:rFonts w:ascii="Century Gothic" w:hAnsi="Century Gothic"/>
        </w:rPr>
        <w:t>notice periods.</w:t>
      </w:r>
    </w:p>
    <w:p w:rsidR="006941EE" w:rsidRPr="003E7F9A" w:rsidRDefault="006941EE" w:rsidP="006941EE">
      <w:pPr>
        <w:pStyle w:val="BodyText"/>
        <w:spacing w:before="11"/>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464"/>
        <w:contextualSpacing w:val="0"/>
        <w:rPr>
          <w:rFonts w:ascii="Century Gothic" w:hAnsi="Century Gothic"/>
          <w:sz w:val="24"/>
        </w:rPr>
      </w:pPr>
      <w:r w:rsidRPr="003E7F9A">
        <w:rPr>
          <w:rFonts w:ascii="Century Gothic" w:hAnsi="Century Gothic"/>
          <w:sz w:val="24"/>
        </w:rPr>
        <w:t>There is schedule of regular as well as ad hoc reporting of contract</w:t>
      </w:r>
      <w:r w:rsidRPr="003E7F9A">
        <w:rPr>
          <w:rFonts w:ascii="Century Gothic" w:hAnsi="Century Gothic"/>
          <w:spacing w:val="-32"/>
          <w:sz w:val="24"/>
        </w:rPr>
        <w:t xml:space="preserve"> </w:t>
      </w:r>
      <w:r w:rsidRPr="003E7F9A">
        <w:rPr>
          <w:rFonts w:ascii="Century Gothic" w:hAnsi="Century Gothic"/>
          <w:sz w:val="24"/>
        </w:rPr>
        <w:t>management information and retention of appropriate documentation such as, minutes of contract meetings, reviews of teaching and learning</w:t>
      </w:r>
      <w:r w:rsidRPr="003E7F9A">
        <w:rPr>
          <w:rFonts w:ascii="Century Gothic" w:hAnsi="Century Gothic"/>
          <w:spacing w:val="-11"/>
          <w:sz w:val="24"/>
        </w:rPr>
        <w:t xml:space="preserve"> </w:t>
      </w:r>
      <w:r w:rsidRPr="003E7F9A">
        <w:rPr>
          <w:rFonts w:ascii="Century Gothic" w:hAnsi="Century Gothic"/>
          <w:sz w:val="24"/>
        </w:rPr>
        <w:t>etc.</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330"/>
        <w:contextualSpacing w:val="0"/>
        <w:rPr>
          <w:rFonts w:ascii="Century Gothic" w:hAnsi="Century Gothic"/>
          <w:sz w:val="24"/>
        </w:rPr>
      </w:pPr>
      <w:r w:rsidRPr="003E7F9A">
        <w:rPr>
          <w:rFonts w:ascii="Century Gothic" w:hAnsi="Century Gothic"/>
          <w:sz w:val="24"/>
        </w:rPr>
        <w:t>There are appropriate processes and procedures in place to ensure that contracts are closed and/or terminated</w:t>
      </w:r>
      <w:r w:rsidRPr="003E7F9A">
        <w:rPr>
          <w:rFonts w:ascii="Century Gothic" w:hAnsi="Century Gothic"/>
          <w:spacing w:val="-1"/>
          <w:sz w:val="24"/>
        </w:rPr>
        <w:t xml:space="preserve"> </w:t>
      </w:r>
      <w:r w:rsidRPr="003E7F9A">
        <w:rPr>
          <w:rFonts w:ascii="Century Gothic" w:hAnsi="Century Gothic"/>
          <w:sz w:val="24"/>
        </w:rPr>
        <w:t>efficiently.</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754"/>
        <w:contextualSpacing w:val="0"/>
        <w:rPr>
          <w:rFonts w:ascii="Century Gothic" w:hAnsi="Century Gothic"/>
          <w:sz w:val="24"/>
        </w:rPr>
      </w:pPr>
      <w:r w:rsidRPr="003E7F9A">
        <w:rPr>
          <w:rFonts w:ascii="Century Gothic" w:hAnsi="Century Gothic"/>
          <w:sz w:val="24"/>
        </w:rPr>
        <w:t>The provider has considered the cost of contract management activities to the subcontractor, and the cost is proportionate to the contract size and</w:t>
      </w:r>
      <w:r w:rsidRPr="003E7F9A">
        <w:rPr>
          <w:rFonts w:ascii="Century Gothic" w:hAnsi="Century Gothic"/>
          <w:spacing w:val="-23"/>
          <w:sz w:val="24"/>
        </w:rPr>
        <w:t xml:space="preserve"> </w:t>
      </w:r>
      <w:r w:rsidRPr="003E7F9A">
        <w:rPr>
          <w:rFonts w:ascii="Century Gothic" w:hAnsi="Century Gothic"/>
          <w:sz w:val="24"/>
        </w:rPr>
        <w:t>risk.</w:t>
      </w:r>
    </w:p>
    <w:p w:rsidR="003E7F9A" w:rsidRPr="003E7F9A" w:rsidRDefault="003E7F9A" w:rsidP="003E7F9A">
      <w:pPr>
        <w:pStyle w:val="ListParagraph"/>
        <w:rPr>
          <w:rFonts w:ascii="Century Gothic" w:hAnsi="Century Gothic"/>
          <w:sz w:val="24"/>
        </w:rPr>
      </w:pPr>
    </w:p>
    <w:p w:rsidR="003E7F9A" w:rsidRPr="003E7F9A" w:rsidRDefault="003E7F9A" w:rsidP="003E7F9A">
      <w:pPr>
        <w:pStyle w:val="ListParagraph"/>
        <w:widowControl w:val="0"/>
        <w:tabs>
          <w:tab w:val="left" w:pos="834"/>
        </w:tabs>
        <w:autoSpaceDE w:val="0"/>
        <w:autoSpaceDN w:val="0"/>
        <w:spacing w:after="0" w:line="240" w:lineRule="auto"/>
        <w:ind w:left="833" w:right="754"/>
        <w:contextualSpacing w:val="0"/>
        <w:rPr>
          <w:rFonts w:ascii="Century Gothic" w:hAnsi="Century Gothic"/>
          <w:sz w:val="24"/>
        </w:rPr>
      </w:pPr>
    </w:p>
    <w:p w:rsidR="006941EE" w:rsidRPr="003E7F9A" w:rsidRDefault="006941EE" w:rsidP="006941EE">
      <w:pPr>
        <w:pStyle w:val="Heading1"/>
        <w:keepNext w:val="0"/>
        <w:keepLines w:val="0"/>
        <w:widowControl w:val="0"/>
        <w:numPr>
          <w:ilvl w:val="0"/>
          <w:numId w:val="18"/>
        </w:numPr>
        <w:tabs>
          <w:tab w:val="left" w:pos="474"/>
        </w:tabs>
        <w:autoSpaceDE w:val="0"/>
        <w:autoSpaceDN w:val="0"/>
        <w:spacing w:before="75" w:line="240" w:lineRule="auto"/>
        <w:ind w:hanging="362"/>
        <w:rPr>
          <w:rFonts w:ascii="Century Gothic" w:hAnsi="Century Gothic"/>
        </w:rPr>
      </w:pPr>
      <w:bookmarkStart w:id="8" w:name="_TOC_250007"/>
      <w:bookmarkEnd w:id="8"/>
      <w:r w:rsidRPr="003E7F9A">
        <w:rPr>
          <w:rFonts w:ascii="Century Gothic" w:hAnsi="Century Gothic"/>
          <w:color w:val="0F4F75"/>
        </w:rPr>
        <w:t>Managing relationships</w:t>
      </w:r>
    </w:p>
    <w:p w:rsidR="006941EE" w:rsidRPr="003E7F9A" w:rsidRDefault="006941EE" w:rsidP="006941EE">
      <w:pPr>
        <w:pStyle w:val="BodyText"/>
        <w:spacing w:before="241"/>
        <w:ind w:left="112" w:right="606"/>
        <w:rPr>
          <w:rFonts w:ascii="Century Gothic" w:hAnsi="Century Gothic"/>
        </w:rPr>
      </w:pPr>
      <w:r w:rsidRPr="003E7F9A">
        <w:rPr>
          <w:rFonts w:ascii="Century Gothic" w:hAnsi="Century Gothic"/>
        </w:rPr>
        <w:t>The provider must have appropriate procedures in place to manage their relationships with subcontractors and be able to demonstrate that:</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326"/>
        <w:contextualSpacing w:val="0"/>
        <w:rPr>
          <w:rFonts w:ascii="Century Gothic" w:hAnsi="Century Gothic"/>
          <w:sz w:val="24"/>
        </w:rPr>
      </w:pPr>
      <w:r w:rsidRPr="003E7F9A">
        <w:rPr>
          <w:rFonts w:ascii="Century Gothic" w:hAnsi="Century Gothic"/>
          <w:sz w:val="24"/>
        </w:rPr>
        <w:t>Proactive conversations and/or independent checks are undertaken in relation the subcontractor at least on an annual basis which cover and document as a minimum, the</w:t>
      </w:r>
      <w:r w:rsidRPr="003E7F9A">
        <w:rPr>
          <w:rFonts w:ascii="Century Gothic" w:hAnsi="Century Gothic"/>
          <w:spacing w:val="-1"/>
          <w:sz w:val="24"/>
        </w:rPr>
        <w:t xml:space="preserve"> </w:t>
      </w:r>
      <w:r w:rsidRPr="003E7F9A">
        <w:rPr>
          <w:rFonts w:ascii="Century Gothic" w:hAnsi="Century Gothic"/>
          <w:sz w:val="24"/>
        </w:rPr>
        <w:t>subcontractor(s):</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0"/>
          <w:numId w:val="16"/>
        </w:numPr>
        <w:tabs>
          <w:tab w:val="left" w:pos="1546"/>
        </w:tabs>
        <w:autoSpaceDE w:val="0"/>
        <w:autoSpaceDN w:val="0"/>
        <w:spacing w:after="0" w:line="240" w:lineRule="auto"/>
        <w:ind w:right="698"/>
        <w:contextualSpacing w:val="0"/>
        <w:rPr>
          <w:rFonts w:ascii="Century Gothic" w:hAnsi="Century Gothic"/>
          <w:sz w:val="24"/>
        </w:rPr>
      </w:pPr>
      <w:r w:rsidRPr="003E7F9A">
        <w:rPr>
          <w:rFonts w:ascii="Century Gothic" w:hAnsi="Century Gothic"/>
          <w:sz w:val="24"/>
        </w:rPr>
        <w:t>current ownership and person of significant control. Notification must be made to ESFA where this has changed from a previous</w:t>
      </w:r>
      <w:r w:rsidRPr="003E7F9A">
        <w:rPr>
          <w:rFonts w:ascii="Century Gothic" w:hAnsi="Century Gothic"/>
          <w:spacing w:val="-12"/>
          <w:sz w:val="24"/>
        </w:rPr>
        <w:t xml:space="preserve"> </w:t>
      </w:r>
      <w:r w:rsidRPr="003E7F9A">
        <w:rPr>
          <w:rFonts w:ascii="Century Gothic" w:hAnsi="Century Gothic"/>
          <w:sz w:val="24"/>
        </w:rPr>
        <w:t>year.</w:t>
      </w:r>
    </w:p>
    <w:p w:rsidR="006941EE" w:rsidRPr="003E7F9A" w:rsidRDefault="006941EE" w:rsidP="006941EE">
      <w:pPr>
        <w:pStyle w:val="ListParagraph"/>
        <w:widowControl w:val="0"/>
        <w:numPr>
          <w:ilvl w:val="0"/>
          <w:numId w:val="16"/>
        </w:numPr>
        <w:tabs>
          <w:tab w:val="left" w:pos="1546"/>
        </w:tabs>
        <w:autoSpaceDE w:val="0"/>
        <w:autoSpaceDN w:val="0"/>
        <w:spacing w:after="0" w:line="240" w:lineRule="auto"/>
        <w:contextualSpacing w:val="0"/>
        <w:rPr>
          <w:rFonts w:ascii="Century Gothic" w:hAnsi="Century Gothic"/>
          <w:sz w:val="24"/>
        </w:rPr>
      </w:pPr>
      <w:r w:rsidRPr="003E7F9A">
        <w:rPr>
          <w:rFonts w:ascii="Century Gothic" w:hAnsi="Century Gothic"/>
          <w:sz w:val="24"/>
        </w:rPr>
        <w:t>current/ latest financial health</w:t>
      </w:r>
      <w:r w:rsidRPr="003E7F9A">
        <w:rPr>
          <w:rFonts w:ascii="Century Gothic" w:hAnsi="Century Gothic"/>
          <w:spacing w:val="-4"/>
          <w:sz w:val="24"/>
        </w:rPr>
        <w:t xml:space="preserve"> </w:t>
      </w:r>
      <w:r w:rsidRPr="003E7F9A">
        <w:rPr>
          <w:rFonts w:ascii="Century Gothic" w:hAnsi="Century Gothic"/>
          <w:sz w:val="24"/>
        </w:rPr>
        <w:t>position.</w:t>
      </w:r>
    </w:p>
    <w:p w:rsidR="006941EE" w:rsidRPr="003E7F9A" w:rsidRDefault="006941EE" w:rsidP="006941EE">
      <w:pPr>
        <w:pStyle w:val="ListParagraph"/>
        <w:widowControl w:val="0"/>
        <w:numPr>
          <w:ilvl w:val="0"/>
          <w:numId w:val="16"/>
        </w:numPr>
        <w:tabs>
          <w:tab w:val="left" w:pos="1546"/>
        </w:tabs>
        <w:autoSpaceDE w:val="0"/>
        <w:autoSpaceDN w:val="0"/>
        <w:spacing w:before="5" w:after="0" w:line="235" w:lineRule="auto"/>
        <w:ind w:right="1122"/>
        <w:contextualSpacing w:val="0"/>
        <w:rPr>
          <w:rFonts w:ascii="Century Gothic" w:hAnsi="Century Gothic"/>
          <w:sz w:val="24"/>
        </w:rPr>
      </w:pPr>
      <w:r w:rsidRPr="003E7F9A">
        <w:rPr>
          <w:rFonts w:ascii="Century Gothic" w:hAnsi="Century Gothic"/>
          <w:sz w:val="24"/>
        </w:rPr>
        <w:t>a review of learning activity delivered, including compliance with the relevant funding rules for each</w:t>
      </w:r>
      <w:r w:rsidRPr="003E7F9A">
        <w:rPr>
          <w:rFonts w:ascii="Century Gothic" w:hAnsi="Century Gothic"/>
          <w:spacing w:val="-6"/>
          <w:sz w:val="24"/>
        </w:rPr>
        <w:t xml:space="preserve"> </w:t>
      </w:r>
      <w:r w:rsidRPr="003E7F9A">
        <w:rPr>
          <w:rFonts w:ascii="Century Gothic" w:hAnsi="Century Gothic"/>
          <w:sz w:val="24"/>
        </w:rPr>
        <w:t>programme</w:t>
      </w:r>
      <w:r w:rsidRPr="003E7F9A">
        <w:rPr>
          <w:rFonts w:ascii="Century Gothic" w:hAnsi="Century Gothic"/>
          <w:position w:val="8"/>
          <w:sz w:val="16"/>
        </w:rPr>
        <w:t>2</w:t>
      </w:r>
      <w:r w:rsidRPr="003E7F9A">
        <w:rPr>
          <w:rFonts w:ascii="Century Gothic" w:hAnsi="Century Gothic"/>
          <w:sz w:val="24"/>
        </w:rPr>
        <w:t>.</w:t>
      </w:r>
    </w:p>
    <w:p w:rsidR="006941EE" w:rsidRPr="003E7F9A" w:rsidRDefault="006941EE" w:rsidP="006941EE">
      <w:pPr>
        <w:pStyle w:val="ListParagraph"/>
        <w:widowControl w:val="0"/>
        <w:numPr>
          <w:ilvl w:val="0"/>
          <w:numId w:val="16"/>
        </w:numPr>
        <w:tabs>
          <w:tab w:val="left" w:pos="1546"/>
        </w:tabs>
        <w:autoSpaceDE w:val="0"/>
        <w:autoSpaceDN w:val="0"/>
        <w:spacing w:before="2" w:after="0" w:line="240" w:lineRule="auto"/>
        <w:ind w:right="1147"/>
        <w:contextualSpacing w:val="0"/>
        <w:rPr>
          <w:rFonts w:ascii="Century Gothic" w:hAnsi="Century Gothic"/>
          <w:sz w:val="24"/>
        </w:rPr>
      </w:pPr>
      <w:r w:rsidRPr="003E7F9A">
        <w:rPr>
          <w:rFonts w:ascii="Century Gothic" w:hAnsi="Century Gothic"/>
          <w:sz w:val="24"/>
        </w:rPr>
        <w:t>the subcontractor(s) business continuity / contingency plan remains relevant or has been updated</w:t>
      </w:r>
      <w:r w:rsidRPr="003E7F9A">
        <w:rPr>
          <w:rFonts w:ascii="Century Gothic" w:hAnsi="Century Gothic"/>
          <w:spacing w:val="-11"/>
          <w:sz w:val="24"/>
        </w:rPr>
        <w:t xml:space="preserve"> </w:t>
      </w:r>
      <w:r w:rsidRPr="003E7F9A">
        <w:rPr>
          <w:rFonts w:ascii="Century Gothic" w:hAnsi="Century Gothic"/>
          <w:sz w:val="24"/>
        </w:rPr>
        <w:t>appropriately.</w:t>
      </w:r>
    </w:p>
    <w:p w:rsidR="006941EE" w:rsidRPr="003E7F9A" w:rsidRDefault="006941EE" w:rsidP="006941EE">
      <w:pPr>
        <w:pStyle w:val="BodyText"/>
        <w:rPr>
          <w:rFonts w:ascii="Century Gothic" w:hAnsi="Century Gothic"/>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573"/>
        <w:contextualSpacing w:val="0"/>
        <w:rPr>
          <w:rFonts w:ascii="Century Gothic" w:hAnsi="Century Gothic"/>
          <w:sz w:val="24"/>
        </w:rPr>
      </w:pPr>
      <w:r w:rsidRPr="003E7F9A">
        <w:rPr>
          <w:rFonts w:ascii="Century Gothic" w:hAnsi="Century Gothic"/>
          <w:sz w:val="24"/>
        </w:rPr>
        <w:t>Their contract manager understands their own role and has clear visibility of</w:t>
      </w:r>
      <w:r w:rsidRPr="003E7F9A">
        <w:rPr>
          <w:rFonts w:ascii="Century Gothic" w:hAnsi="Century Gothic"/>
          <w:spacing w:val="-36"/>
          <w:sz w:val="24"/>
        </w:rPr>
        <w:t xml:space="preserve"> </w:t>
      </w:r>
      <w:r w:rsidRPr="003E7F9A">
        <w:rPr>
          <w:rFonts w:ascii="Century Gothic" w:hAnsi="Century Gothic"/>
          <w:sz w:val="24"/>
        </w:rPr>
        <w:t>the roles and responsibilities of staff on the subcontractor</w:t>
      </w:r>
      <w:r w:rsidRPr="003E7F9A">
        <w:rPr>
          <w:rFonts w:ascii="Century Gothic" w:hAnsi="Century Gothic"/>
          <w:spacing w:val="-8"/>
          <w:sz w:val="24"/>
        </w:rPr>
        <w:t xml:space="preserve"> </w:t>
      </w:r>
      <w:r w:rsidRPr="003E7F9A">
        <w:rPr>
          <w:rFonts w:ascii="Century Gothic" w:hAnsi="Century Gothic"/>
          <w:sz w:val="24"/>
        </w:rPr>
        <w:t>side.</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hanging="361"/>
        <w:contextualSpacing w:val="0"/>
        <w:rPr>
          <w:rFonts w:ascii="Century Gothic" w:hAnsi="Century Gothic"/>
          <w:sz w:val="24"/>
        </w:rPr>
      </w:pPr>
      <w:r w:rsidRPr="003E7F9A">
        <w:rPr>
          <w:rFonts w:ascii="Century Gothic" w:hAnsi="Century Gothic"/>
          <w:sz w:val="24"/>
        </w:rPr>
        <w:t>The respective responsibilities of the contract manager and the subcontractor</w:t>
      </w:r>
      <w:r w:rsidRPr="003E7F9A">
        <w:rPr>
          <w:rFonts w:ascii="Century Gothic" w:hAnsi="Century Gothic"/>
          <w:spacing w:val="-15"/>
          <w:sz w:val="24"/>
        </w:rPr>
        <w:t xml:space="preserve"> </w:t>
      </w:r>
      <w:r w:rsidRPr="003E7F9A">
        <w:rPr>
          <w:rFonts w:ascii="Century Gothic" w:hAnsi="Century Gothic"/>
          <w:sz w:val="24"/>
        </w:rPr>
        <w:t>are</w:t>
      </w:r>
    </w:p>
    <w:p w:rsidR="006941EE" w:rsidRPr="003E7F9A" w:rsidRDefault="006941EE" w:rsidP="006941EE">
      <w:pPr>
        <w:pStyle w:val="BodyText"/>
        <w:ind w:left="833"/>
        <w:rPr>
          <w:rFonts w:ascii="Century Gothic" w:hAnsi="Century Gothic"/>
        </w:rPr>
      </w:pPr>
      <w:r w:rsidRPr="003E7F9A">
        <w:rPr>
          <w:rFonts w:ascii="Century Gothic" w:hAnsi="Century Gothic"/>
        </w:rPr>
        <w:t>clear, and potentially defined in a ‘joint statement of intent’ or similar document.</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862"/>
        <w:contextualSpacing w:val="0"/>
        <w:rPr>
          <w:rFonts w:ascii="Century Gothic" w:hAnsi="Century Gothic"/>
          <w:sz w:val="24"/>
        </w:rPr>
      </w:pPr>
      <w:r w:rsidRPr="003E7F9A">
        <w:rPr>
          <w:rFonts w:ascii="Century Gothic" w:hAnsi="Century Gothic"/>
          <w:sz w:val="24"/>
        </w:rPr>
        <w:t xml:space="preserve">Continuity of key subcontractor staff is desirable (ideally through involvement during the sales process); where this cannot be achieved, there must </w:t>
      </w:r>
      <w:r w:rsidRPr="003E7F9A">
        <w:rPr>
          <w:rFonts w:ascii="Century Gothic" w:hAnsi="Century Gothic"/>
          <w:spacing w:val="4"/>
          <w:sz w:val="24"/>
        </w:rPr>
        <w:t xml:space="preserve">be </w:t>
      </w:r>
      <w:r w:rsidRPr="003E7F9A">
        <w:rPr>
          <w:rFonts w:ascii="Century Gothic" w:hAnsi="Century Gothic"/>
          <w:sz w:val="24"/>
        </w:rPr>
        <w:t>a handover from the staff responsible for the tendering</w:t>
      </w:r>
      <w:r w:rsidRPr="003E7F9A">
        <w:rPr>
          <w:rFonts w:ascii="Century Gothic" w:hAnsi="Century Gothic"/>
          <w:spacing w:val="-10"/>
          <w:sz w:val="24"/>
        </w:rPr>
        <w:t xml:space="preserve"> </w:t>
      </w:r>
      <w:r w:rsidRPr="003E7F9A">
        <w:rPr>
          <w:rFonts w:ascii="Century Gothic" w:hAnsi="Century Gothic"/>
          <w:sz w:val="24"/>
        </w:rPr>
        <w:t>process.</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384"/>
        <w:contextualSpacing w:val="0"/>
        <w:rPr>
          <w:rFonts w:ascii="Century Gothic" w:hAnsi="Century Gothic"/>
          <w:sz w:val="24"/>
        </w:rPr>
      </w:pPr>
      <w:r w:rsidRPr="003E7F9A">
        <w:rPr>
          <w:rFonts w:ascii="Century Gothic" w:hAnsi="Century Gothic"/>
          <w:sz w:val="24"/>
        </w:rPr>
        <w:t>Both regular structured and informal communication routes between the contract manager and subcontractor are open and used; customer and subcontractor</w:t>
      </w:r>
      <w:r w:rsidRPr="003E7F9A">
        <w:rPr>
          <w:rFonts w:ascii="Century Gothic" w:hAnsi="Century Gothic"/>
          <w:spacing w:val="-31"/>
          <w:sz w:val="24"/>
        </w:rPr>
        <w:t xml:space="preserve"> </w:t>
      </w:r>
      <w:r w:rsidRPr="003E7F9A">
        <w:rPr>
          <w:rFonts w:ascii="Century Gothic" w:hAnsi="Century Gothic"/>
          <w:sz w:val="24"/>
        </w:rPr>
        <w:t>staff are co-located where</w:t>
      </w:r>
      <w:r w:rsidRPr="003E7F9A">
        <w:rPr>
          <w:rFonts w:ascii="Century Gothic" w:hAnsi="Century Gothic"/>
          <w:spacing w:val="-1"/>
          <w:sz w:val="24"/>
        </w:rPr>
        <w:t xml:space="preserve"> </w:t>
      </w:r>
      <w:r w:rsidRPr="003E7F9A">
        <w:rPr>
          <w:rFonts w:ascii="Century Gothic" w:hAnsi="Century Gothic"/>
          <w:sz w:val="24"/>
        </w:rPr>
        <w:t>appropriate.</w:t>
      </w:r>
    </w:p>
    <w:p w:rsidR="006941EE" w:rsidRPr="003E7F9A" w:rsidRDefault="006941EE" w:rsidP="006941EE">
      <w:pPr>
        <w:pStyle w:val="BodyText"/>
        <w:spacing w:before="11"/>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486"/>
        <w:contextualSpacing w:val="0"/>
        <w:rPr>
          <w:rFonts w:ascii="Century Gothic" w:hAnsi="Century Gothic"/>
          <w:sz w:val="24"/>
        </w:rPr>
      </w:pPr>
      <w:r w:rsidRPr="003E7F9A">
        <w:rPr>
          <w:rFonts w:ascii="Century Gothic" w:hAnsi="Century Gothic"/>
          <w:sz w:val="24"/>
        </w:rPr>
        <w:t>Users are given clear expectations and an understanding of the contract and the services/ performance to be delivered (for example, through newsletters or briefings).</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277"/>
        <w:contextualSpacing w:val="0"/>
        <w:rPr>
          <w:rFonts w:ascii="Century Gothic" w:hAnsi="Century Gothic"/>
          <w:sz w:val="24"/>
        </w:rPr>
      </w:pPr>
      <w:r w:rsidRPr="003E7F9A">
        <w:rPr>
          <w:rFonts w:ascii="Century Gothic" w:hAnsi="Century Gothic"/>
          <w:sz w:val="24"/>
        </w:rPr>
        <w:t>Communications between the contract manager, subcontractor, and other stakeholders (users of the contract and others such as technical experts) are effective; and stakeholders are involved in contract management processes</w:t>
      </w:r>
      <w:r w:rsidRPr="003E7F9A">
        <w:rPr>
          <w:rFonts w:ascii="Century Gothic" w:hAnsi="Century Gothic"/>
          <w:spacing w:val="-33"/>
          <w:sz w:val="24"/>
        </w:rPr>
        <w:t xml:space="preserve"> </w:t>
      </w:r>
      <w:r w:rsidRPr="003E7F9A">
        <w:rPr>
          <w:rFonts w:ascii="Century Gothic" w:hAnsi="Century Gothic"/>
          <w:sz w:val="24"/>
        </w:rPr>
        <w:t>where appropriate.</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608"/>
        <w:contextualSpacing w:val="0"/>
        <w:rPr>
          <w:rFonts w:ascii="Century Gothic" w:hAnsi="Century Gothic"/>
          <w:sz w:val="24"/>
        </w:rPr>
      </w:pPr>
      <w:r w:rsidRPr="003E7F9A">
        <w:rPr>
          <w:rFonts w:ascii="Century Gothic" w:hAnsi="Century Gothic"/>
          <w:sz w:val="24"/>
        </w:rPr>
        <w:t>Problem resolution processes are well defined and used and are designed to ensure minor problems do not escalate and cause relationship issues; a ‘blame culture’ is avoided (for example, using a ‘relationships charter’ or similar document).</w:t>
      </w:r>
    </w:p>
    <w:p w:rsidR="006941EE" w:rsidRPr="003E7F9A" w:rsidRDefault="006941EE" w:rsidP="006941EE">
      <w:pPr>
        <w:pStyle w:val="BodyText"/>
        <w:rPr>
          <w:rFonts w:ascii="Century Gothic" w:hAnsi="Century Gothic"/>
          <w:sz w:val="20"/>
        </w:rPr>
      </w:pPr>
    </w:p>
    <w:p w:rsidR="006941EE" w:rsidRPr="003E7F9A" w:rsidRDefault="006941EE" w:rsidP="006941EE">
      <w:pPr>
        <w:pStyle w:val="BodyText"/>
        <w:rPr>
          <w:rFonts w:ascii="Century Gothic" w:hAnsi="Century Gothic"/>
          <w:sz w:val="20"/>
        </w:rPr>
      </w:pPr>
    </w:p>
    <w:p w:rsidR="006941EE" w:rsidRPr="003E7F9A" w:rsidRDefault="006941EE" w:rsidP="006941EE">
      <w:pPr>
        <w:pStyle w:val="BodyText"/>
        <w:rPr>
          <w:rFonts w:ascii="Century Gothic" w:hAnsi="Century Gothic"/>
          <w:sz w:val="12"/>
        </w:rPr>
      </w:pPr>
    </w:p>
    <w:p w:rsidR="006941EE" w:rsidRPr="003E7F9A" w:rsidRDefault="006941EE" w:rsidP="006941EE">
      <w:pPr>
        <w:spacing w:before="98"/>
        <w:ind w:left="112" w:right="326"/>
        <w:rPr>
          <w:rFonts w:ascii="Century Gothic" w:hAnsi="Century Gothic"/>
          <w:color w:val="0D0D0D"/>
          <w:sz w:val="12"/>
        </w:rPr>
      </w:pPr>
      <w:r w:rsidRPr="003E7F9A">
        <w:rPr>
          <w:rFonts w:ascii="Century Gothic" w:hAnsi="Century Gothic"/>
          <w:color w:val="0D0D0D"/>
          <w:position w:val="5"/>
          <w:sz w:val="8"/>
        </w:rPr>
        <w:t xml:space="preserve">2 </w:t>
      </w:r>
      <w:r w:rsidRPr="003E7F9A">
        <w:rPr>
          <w:rFonts w:ascii="Century Gothic" w:hAnsi="Century Gothic"/>
          <w:color w:val="0D0D0D"/>
          <w:sz w:val="12"/>
        </w:rPr>
        <w:t>For apprenticeship provision the lead provider must ensure that the subcontractor does not deliver the entirety of the programme. In addition, the lead provider must take regard to substance, leading the relationship, and the subcontracted delivery complimenting their main programme. Furthermore, the lead provider should utilise the funding rules monitoring reports to ensure that their subcontractors are not claiming funding for the same learners through a direct contract with ESFA or another subcontracting relationship with another lead provider.</w:t>
      </w:r>
    </w:p>
    <w:p w:rsidR="003E7F9A" w:rsidRPr="003E7F9A" w:rsidRDefault="003E7F9A" w:rsidP="003E7F9A">
      <w:pPr>
        <w:spacing w:before="98"/>
        <w:ind w:right="326"/>
        <w:rPr>
          <w:rFonts w:ascii="Century Gothic" w:hAnsi="Century Gothic"/>
          <w:sz w:val="12"/>
        </w:rPr>
      </w:pPr>
    </w:p>
    <w:p w:rsidR="006941EE" w:rsidRPr="003E7F9A" w:rsidRDefault="006941EE" w:rsidP="006941EE">
      <w:pPr>
        <w:pStyle w:val="Heading1"/>
        <w:keepNext w:val="0"/>
        <w:keepLines w:val="0"/>
        <w:widowControl w:val="0"/>
        <w:numPr>
          <w:ilvl w:val="0"/>
          <w:numId w:val="18"/>
        </w:numPr>
        <w:tabs>
          <w:tab w:val="left" w:pos="474"/>
        </w:tabs>
        <w:autoSpaceDE w:val="0"/>
        <w:autoSpaceDN w:val="0"/>
        <w:spacing w:before="75" w:line="240" w:lineRule="auto"/>
        <w:ind w:hanging="362"/>
        <w:rPr>
          <w:rFonts w:ascii="Century Gothic" w:hAnsi="Century Gothic"/>
        </w:rPr>
      </w:pPr>
      <w:bookmarkStart w:id="9" w:name="_TOC_250006"/>
      <w:r w:rsidRPr="003E7F9A">
        <w:rPr>
          <w:rFonts w:ascii="Century Gothic" w:hAnsi="Century Gothic"/>
          <w:color w:val="0F4F75"/>
        </w:rPr>
        <w:t>Managing</w:t>
      </w:r>
      <w:r w:rsidRPr="003E7F9A">
        <w:rPr>
          <w:rFonts w:ascii="Century Gothic" w:hAnsi="Century Gothic"/>
          <w:color w:val="0F4F75"/>
          <w:spacing w:val="-1"/>
        </w:rPr>
        <w:t xml:space="preserve"> </w:t>
      </w:r>
      <w:bookmarkEnd w:id="9"/>
      <w:r w:rsidRPr="003E7F9A">
        <w:rPr>
          <w:rFonts w:ascii="Century Gothic" w:hAnsi="Century Gothic"/>
          <w:color w:val="0F4F75"/>
        </w:rPr>
        <w:t>performance</w:t>
      </w:r>
    </w:p>
    <w:p w:rsidR="006941EE" w:rsidRPr="003E7F9A" w:rsidRDefault="006941EE" w:rsidP="006941EE">
      <w:pPr>
        <w:pStyle w:val="BodyText"/>
        <w:spacing w:before="241"/>
        <w:ind w:left="112" w:right="259"/>
        <w:rPr>
          <w:rFonts w:ascii="Century Gothic" w:hAnsi="Century Gothic"/>
        </w:rPr>
      </w:pPr>
      <w:r w:rsidRPr="003E7F9A">
        <w:rPr>
          <w:rFonts w:ascii="Century Gothic" w:hAnsi="Century Gothic"/>
        </w:rPr>
        <w:t>ESFA’s expectation is that a prime will have processes and procedures in place to effectively manage subcontracted provision, you will be required to demonstrate that as a minimum:</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359"/>
        <w:contextualSpacing w:val="0"/>
        <w:rPr>
          <w:rFonts w:ascii="Century Gothic" w:hAnsi="Century Gothic"/>
          <w:sz w:val="24"/>
        </w:rPr>
      </w:pPr>
      <w:r w:rsidRPr="003E7F9A">
        <w:rPr>
          <w:rFonts w:ascii="Century Gothic" w:hAnsi="Century Gothic"/>
          <w:sz w:val="24"/>
        </w:rPr>
        <w:t>Service management is well structured; baselines are understood by both</w:t>
      </w:r>
      <w:r w:rsidRPr="003E7F9A">
        <w:rPr>
          <w:rFonts w:ascii="Century Gothic" w:hAnsi="Century Gothic"/>
          <w:spacing w:val="-33"/>
          <w:sz w:val="24"/>
        </w:rPr>
        <w:t xml:space="preserve"> </w:t>
      </w:r>
      <w:r w:rsidRPr="003E7F9A">
        <w:rPr>
          <w:rFonts w:ascii="Century Gothic" w:hAnsi="Century Gothic"/>
          <w:sz w:val="24"/>
        </w:rPr>
        <w:t>parties, and subcontractors understand the service they are required to deliver. The contract manager ensures that the lead provider furnishes the subcontractor with the information and contacts needed to deliver the</w:t>
      </w:r>
      <w:r w:rsidRPr="003E7F9A">
        <w:rPr>
          <w:rFonts w:ascii="Century Gothic" w:hAnsi="Century Gothic"/>
          <w:spacing w:val="-9"/>
          <w:sz w:val="24"/>
        </w:rPr>
        <w:t xml:space="preserve"> </w:t>
      </w:r>
      <w:r w:rsidRPr="003E7F9A">
        <w:rPr>
          <w:rFonts w:ascii="Century Gothic" w:hAnsi="Century Gothic"/>
          <w:sz w:val="24"/>
        </w:rPr>
        <w:t>service.</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613"/>
        <w:contextualSpacing w:val="0"/>
        <w:rPr>
          <w:rFonts w:ascii="Century Gothic" w:hAnsi="Century Gothic"/>
          <w:sz w:val="24"/>
        </w:rPr>
      </w:pPr>
      <w:r w:rsidRPr="003E7F9A">
        <w:rPr>
          <w:rFonts w:ascii="Century Gothic" w:hAnsi="Century Gothic"/>
          <w:sz w:val="24"/>
        </w:rPr>
        <w:t>A performance management framework is in place when the contract is</w:t>
      </w:r>
      <w:r w:rsidRPr="003E7F9A">
        <w:rPr>
          <w:rFonts w:ascii="Century Gothic" w:hAnsi="Century Gothic"/>
          <w:spacing w:val="-41"/>
          <w:sz w:val="24"/>
        </w:rPr>
        <w:t xml:space="preserve"> </w:t>
      </w:r>
      <w:r w:rsidRPr="003E7F9A">
        <w:rPr>
          <w:rFonts w:ascii="Century Gothic" w:hAnsi="Century Gothic"/>
          <w:sz w:val="24"/>
        </w:rPr>
        <w:t>signed. The framework is comprehensive, objective and provides incentives for the subcontractor to meet or exceed agreed performance</w:t>
      </w:r>
      <w:r w:rsidRPr="003E7F9A">
        <w:rPr>
          <w:rFonts w:ascii="Century Gothic" w:hAnsi="Century Gothic"/>
          <w:spacing w:val="-10"/>
          <w:sz w:val="24"/>
        </w:rPr>
        <w:t xml:space="preserve"> </w:t>
      </w:r>
      <w:r w:rsidRPr="003E7F9A">
        <w:rPr>
          <w:rFonts w:ascii="Century Gothic" w:hAnsi="Century Gothic"/>
          <w:sz w:val="24"/>
        </w:rPr>
        <w:t>standards.</w:t>
      </w:r>
    </w:p>
    <w:p w:rsidR="006941EE" w:rsidRPr="003E7F9A" w:rsidRDefault="006941EE" w:rsidP="006941EE">
      <w:pPr>
        <w:pStyle w:val="BodyText"/>
        <w:spacing w:before="11"/>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502"/>
        <w:contextualSpacing w:val="0"/>
        <w:rPr>
          <w:rFonts w:ascii="Century Gothic" w:hAnsi="Century Gothic"/>
          <w:sz w:val="24"/>
        </w:rPr>
      </w:pPr>
      <w:r w:rsidRPr="003E7F9A">
        <w:rPr>
          <w:rFonts w:ascii="Century Gothic" w:hAnsi="Century Gothic"/>
          <w:sz w:val="24"/>
        </w:rPr>
        <w:t>Service levels agreements are in place, and are linked to business needs, understood by the subcontractor, and monitored by the contract manager and/or end</w:t>
      </w:r>
      <w:r w:rsidRPr="003E7F9A">
        <w:rPr>
          <w:rFonts w:ascii="Century Gothic" w:hAnsi="Century Gothic"/>
          <w:spacing w:val="-2"/>
          <w:sz w:val="24"/>
        </w:rPr>
        <w:t xml:space="preserve"> </w:t>
      </w:r>
      <w:r w:rsidRPr="003E7F9A">
        <w:rPr>
          <w:rFonts w:ascii="Century Gothic" w:hAnsi="Century Gothic"/>
          <w:sz w:val="24"/>
        </w:rPr>
        <w:t>users.</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704"/>
        <w:contextualSpacing w:val="0"/>
        <w:rPr>
          <w:rFonts w:ascii="Century Gothic" w:hAnsi="Century Gothic"/>
          <w:sz w:val="24"/>
        </w:rPr>
      </w:pPr>
      <w:r w:rsidRPr="003E7F9A">
        <w:rPr>
          <w:rFonts w:ascii="Century Gothic" w:hAnsi="Century Gothic"/>
          <w:sz w:val="24"/>
        </w:rPr>
        <w:t>Subcontractor performance is assessed using clear, objective, and</w:t>
      </w:r>
      <w:r w:rsidRPr="003E7F9A">
        <w:rPr>
          <w:rFonts w:ascii="Century Gothic" w:hAnsi="Century Gothic"/>
          <w:spacing w:val="-34"/>
          <w:sz w:val="24"/>
        </w:rPr>
        <w:t xml:space="preserve"> </w:t>
      </w:r>
      <w:r w:rsidRPr="003E7F9A">
        <w:rPr>
          <w:rFonts w:ascii="Century Gothic" w:hAnsi="Century Gothic"/>
          <w:sz w:val="24"/>
        </w:rPr>
        <w:t>meaningful metrics, linked where appropriate to ESFA’s funding rules and/or</w:t>
      </w:r>
      <w:r w:rsidRPr="003E7F9A">
        <w:rPr>
          <w:rFonts w:ascii="Century Gothic" w:hAnsi="Century Gothic"/>
          <w:spacing w:val="-20"/>
          <w:sz w:val="24"/>
        </w:rPr>
        <w:t xml:space="preserve"> </w:t>
      </w:r>
      <w:r w:rsidRPr="003E7F9A">
        <w:rPr>
          <w:rFonts w:ascii="Century Gothic" w:hAnsi="Century Gothic"/>
          <w:sz w:val="24"/>
        </w:rPr>
        <w:t>guidance.</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315"/>
        <w:contextualSpacing w:val="0"/>
        <w:rPr>
          <w:rFonts w:ascii="Century Gothic" w:hAnsi="Century Gothic"/>
          <w:sz w:val="24"/>
        </w:rPr>
      </w:pPr>
      <w:r w:rsidRPr="003E7F9A">
        <w:rPr>
          <w:rFonts w:ascii="Century Gothic" w:hAnsi="Century Gothic"/>
          <w:sz w:val="24"/>
        </w:rPr>
        <w:t>Clear processes are in place to handle operational problem resolution and resolve issues as quickly as</w:t>
      </w:r>
      <w:r w:rsidRPr="003E7F9A">
        <w:rPr>
          <w:rFonts w:ascii="Century Gothic" w:hAnsi="Century Gothic"/>
          <w:spacing w:val="-5"/>
          <w:sz w:val="24"/>
        </w:rPr>
        <w:t xml:space="preserve"> </w:t>
      </w:r>
      <w:r w:rsidRPr="003E7F9A">
        <w:rPr>
          <w:rFonts w:ascii="Century Gothic" w:hAnsi="Century Gothic"/>
          <w:sz w:val="24"/>
        </w:rPr>
        <w:t>possible.</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424"/>
        <w:contextualSpacing w:val="0"/>
        <w:rPr>
          <w:rFonts w:ascii="Century Gothic" w:hAnsi="Century Gothic"/>
          <w:sz w:val="24"/>
        </w:rPr>
      </w:pPr>
      <w:r w:rsidRPr="003E7F9A">
        <w:rPr>
          <w:rFonts w:ascii="Century Gothic" w:hAnsi="Century Gothic"/>
          <w:sz w:val="24"/>
        </w:rPr>
        <w:t>Where appropriate, user compliance with the contract is monitored and</w:t>
      </w:r>
      <w:r w:rsidRPr="003E7F9A">
        <w:rPr>
          <w:rFonts w:ascii="Century Gothic" w:hAnsi="Century Gothic"/>
          <w:spacing w:val="-39"/>
          <w:sz w:val="24"/>
        </w:rPr>
        <w:t xml:space="preserve"> </w:t>
      </w:r>
      <w:r w:rsidRPr="003E7F9A">
        <w:rPr>
          <w:rFonts w:ascii="Century Gothic" w:hAnsi="Century Gothic"/>
          <w:sz w:val="24"/>
        </w:rPr>
        <w:t>managed to ensure maximum operational effectiveness and value for</w:t>
      </w:r>
      <w:r w:rsidRPr="003E7F9A">
        <w:rPr>
          <w:rFonts w:ascii="Century Gothic" w:hAnsi="Century Gothic"/>
          <w:spacing w:val="-12"/>
          <w:sz w:val="24"/>
        </w:rPr>
        <w:t xml:space="preserve"> </w:t>
      </w:r>
      <w:r w:rsidRPr="003E7F9A">
        <w:rPr>
          <w:rFonts w:ascii="Century Gothic" w:hAnsi="Century Gothic"/>
          <w:sz w:val="24"/>
        </w:rPr>
        <w:t>money.</w:t>
      </w:r>
    </w:p>
    <w:p w:rsidR="006941EE" w:rsidRPr="003E7F9A" w:rsidRDefault="006941EE" w:rsidP="006941EE">
      <w:pPr>
        <w:pStyle w:val="BodyText"/>
        <w:spacing w:before="11"/>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hanging="361"/>
        <w:contextualSpacing w:val="0"/>
        <w:rPr>
          <w:rFonts w:ascii="Century Gothic" w:hAnsi="Century Gothic"/>
          <w:sz w:val="24"/>
        </w:rPr>
      </w:pPr>
      <w:r w:rsidRPr="003E7F9A">
        <w:rPr>
          <w:rFonts w:ascii="Century Gothic" w:hAnsi="Century Gothic"/>
          <w:sz w:val="24"/>
        </w:rPr>
        <w:t>Regular and routine feedback is given to subcontractors on their</w:t>
      </w:r>
      <w:r w:rsidRPr="003E7F9A">
        <w:rPr>
          <w:rFonts w:ascii="Century Gothic" w:hAnsi="Century Gothic"/>
          <w:spacing w:val="-18"/>
          <w:sz w:val="24"/>
        </w:rPr>
        <w:t xml:space="preserve"> </w:t>
      </w:r>
      <w:r w:rsidRPr="003E7F9A">
        <w:rPr>
          <w:rFonts w:ascii="Century Gothic" w:hAnsi="Century Gothic"/>
          <w:sz w:val="24"/>
        </w:rPr>
        <w:t>performance.</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247"/>
        <w:contextualSpacing w:val="0"/>
        <w:rPr>
          <w:rFonts w:ascii="Century Gothic" w:hAnsi="Century Gothic"/>
          <w:sz w:val="24"/>
        </w:rPr>
      </w:pPr>
      <w:r w:rsidRPr="003E7F9A">
        <w:rPr>
          <w:rFonts w:ascii="Century Gothic" w:hAnsi="Century Gothic"/>
          <w:sz w:val="24"/>
        </w:rPr>
        <w:t>There are clear contact points for service users both within the subcontractor organisation and with the contract manager. Users understand what the contract is intended to deliver and are involved in the assessment of subcontractor performance where relevant. Users understand escalation routes where issues arise.</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873"/>
        <w:contextualSpacing w:val="0"/>
        <w:rPr>
          <w:rFonts w:ascii="Century Gothic" w:hAnsi="Century Gothic"/>
          <w:sz w:val="24"/>
        </w:rPr>
      </w:pPr>
      <w:r w:rsidRPr="003E7F9A">
        <w:rPr>
          <w:rFonts w:ascii="Century Gothic" w:hAnsi="Century Gothic"/>
          <w:sz w:val="24"/>
        </w:rPr>
        <w:t>Changes in user requirements are captured and considered as part of formal change and contract management</w:t>
      </w:r>
      <w:r w:rsidRPr="003E7F9A">
        <w:rPr>
          <w:rFonts w:ascii="Century Gothic" w:hAnsi="Century Gothic"/>
          <w:spacing w:val="-4"/>
          <w:sz w:val="24"/>
        </w:rPr>
        <w:t xml:space="preserve"> </w:t>
      </w:r>
      <w:r w:rsidRPr="003E7F9A">
        <w:rPr>
          <w:rFonts w:ascii="Century Gothic" w:hAnsi="Century Gothic"/>
          <w:sz w:val="24"/>
        </w:rPr>
        <w:t>processes.</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250"/>
        <w:contextualSpacing w:val="0"/>
        <w:rPr>
          <w:rFonts w:ascii="Century Gothic" w:hAnsi="Century Gothic"/>
          <w:sz w:val="24"/>
        </w:rPr>
      </w:pPr>
      <w:r w:rsidRPr="003E7F9A">
        <w:rPr>
          <w:rFonts w:ascii="Century Gothic" w:hAnsi="Century Gothic"/>
          <w:sz w:val="24"/>
        </w:rPr>
        <w:t>There are formal performance reviews with subcontractors, with documented improvement plans agreed where necessary, covering both operational issues</w:t>
      </w:r>
      <w:r w:rsidRPr="003E7F9A">
        <w:rPr>
          <w:rFonts w:ascii="Century Gothic" w:hAnsi="Century Gothic"/>
          <w:spacing w:val="-38"/>
          <w:sz w:val="24"/>
        </w:rPr>
        <w:t xml:space="preserve"> </w:t>
      </w:r>
      <w:r w:rsidRPr="003E7F9A">
        <w:rPr>
          <w:rFonts w:ascii="Century Gothic" w:hAnsi="Century Gothic"/>
          <w:sz w:val="24"/>
        </w:rPr>
        <w:t>and adherence to key contractual requirements, for example, on data</w:t>
      </w:r>
      <w:r w:rsidRPr="003E7F9A">
        <w:rPr>
          <w:rFonts w:ascii="Century Gothic" w:hAnsi="Century Gothic"/>
          <w:spacing w:val="-18"/>
          <w:sz w:val="24"/>
        </w:rPr>
        <w:t xml:space="preserve"> </w:t>
      </w:r>
      <w:r w:rsidRPr="003E7F9A">
        <w:rPr>
          <w:rFonts w:ascii="Century Gothic" w:hAnsi="Century Gothic"/>
          <w:sz w:val="24"/>
        </w:rPr>
        <w:t>security.</w:t>
      </w:r>
    </w:p>
    <w:p w:rsidR="006941EE" w:rsidRPr="003E7F9A" w:rsidRDefault="006941EE" w:rsidP="006941EE">
      <w:pPr>
        <w:rPr>
          <w:rFonts w:ascii="Century Gothic" w:hAnsi="Century Gothic"/>
          <w:sz w:val="24"/>
        </w:rPr>
        <w:sectPr w:rsidR="006941EE" w:rsidRPr="003E7F9A">
          <w:pgSz w:w="11910" w:h="16840"/>
          <w:pgMar w:top="1040" w:right="1040" w:bottom="960" w:left="1020" w:header="0" w:footer="776" w:gutter="0"/>
          <w:cols w:space="720"/>
        </w:sectPr>
      </w:pPr>
    </w:p>
    <w:p w:rsidR="006941EE" w:rsidRPr="003E7F9A" w:rsidRDefault="006941EE" w:rsidP="006941EE">
      <w:pPr>
        <w:pStyle w:val="Heading1"/>
        <w:keepNext w:val="0"/>
        <w:keepLines w:val="0"/>
        <w:widowControl w:val="0"/>
        <w:numPr>
          <w:ilvl w:val="0"/>
          <w:numId w:val="18"/>
        </w:numPr>
        <w:tabs>
          <w:tab w:val="left" w:pos="474"/>
        </w:tabs>
        <w:autoSpaceDE w:val="0"/>
        <w:autoSpaceDN w:val="0"/>
        <w:spacing w:before="75" w:line="240" w:lineRule="auto"/>
        <w:ind w:hanging="362"/>
        <w:rPr>
          <w:rFonts w:ascii="Century Gothic" w:hAnsi="Century Gothic"/>
        </w:rPr>
      </w:pPr>
      <w:bookmarkStart w:id="10" w:name="_TOC_250005"/>
      <w:r w:rsidRPr="003E7F9A">
        <w:rPr>
          <w:rFonts w:ascii="Century Gothic" w:hAnsi="Century Gothic"/>
          <w:color w:val="0F4F75"/>
        </w:rPr>
        <w:t>Payments and</w:t>
      </w:r>
      <w:r w:rsidRPr="003E7F9A">
        <w:rPr>
          <w:rFonts w:ascii="Century Gothic" w:hAnsi="Century Gothic"/>
          <w:color w:val="0F4F75"/>
          <w:spacing w:val="-1"/>
        </w:rPr>
        <w:t xml:space="preserve"> </w:t>
      </w:r>
      <w:bookmarkEnd w:id="10"/>
      <w:r w:rsidRPr="003E7F9A">
        <w:rPr>
          <w:rFonts w:ascii="Century Gothic" w:hAnsi="Century Gothic"/>
          <w:color w:val="0F4F75"/>
        </w:rPr>
        <w:t>incentives</w:t>
      </w:r>
    </w:p>
    <w:p w:rsidR="006941EE" w:rsidRPr="003E7F9A" w:rsidRDefault="006941EE" w:rsidP="006941EE">
      <w:pPr>
        <w:pStyle w:val="BodyText"/>
        <w:spacing w:before="241"/>
        <w:ind w:left="112" w:right="366"/>
        <w:rPr>
          <w:rFonts w:ascii="Century Gothic" w:hAnsi="Century Gothic"/>
        </w:rPr>
      </w:pPr>
      <w:r w:rsidRPr="003E7F9A">
        <w:rPr>
          <w:rFonts w:ascii="Century Gothic" w:hAnsi="Century Gothic"/>
        </w:rPr>
        <w:t>ESFA’s expectation is that a lead provider will have sufficient processes and procedures in place to effectively monitor the financial payments in relation to their subcontracted provision, you will be required to demonstrate that as a minimum:</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542"/>
        <w:contextualSpacing w:val="0"/>
        <w:rPr>
          <w:rFonts w:ascii="Century Gothic" w:hAnsi="Century Gothic"/>
          <w:sz w:val="24"/>
        </w:rPr>
      </w:pPr>
      <w:r w:rsidRPr="003E7F9A">
        <w:rPr>
          <w:rFonts w:ascii="Century Gothic" w:hAnsi="Century Gothic"/>
          <w:sz w:val="24"/>
        </w:rPr>
        <w:t>Payment mechanisms are documented and are clear and well understood by all parties (including incentives, penalties, and non-standard</w:t>
      </w:r>
      <w:r w:rsidRPr="003E7F9A">
        <w:rPr>
          <w:rFonts w:ascii="Century Gothic" w:hAnsi="Century Gothic"/>
          <w:spacing w:val="-7"/>
          <w:sz w:val="24"/>
        </w:rPr>
        <w:t xml:space="preserve"> </w:t>
      </w:r>
      <w:r w:rsidRPr="003E7F9A">
        <w:rPr>
          <w:rFonts w:ascii="Century Gothic" w:hAnsi="Century Gothic"/>
          <w:sz w:val="24"/>
        </w:rPr>
        <w:t>charges).</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1170"/>
        <w:contextualSpacing w:val="0"/>
        <w:rPr>
          <w:rFonts w:ascii="Century Gothic" w:hAnsi="Century Gothic"/>
          <w:sz w:val="24"/>
        </w:rPr>
      </w:pPr>
      <w:r w:rsidRPr="003E7F9A">
        <w:rPr>
          <w:rFonts w:ascii="Century Gothic" w:hAnsi="Century Gothic"/>
          <w:sz w:val="24"/>
        </w:rPr>
        <w:t>Payment processes are well defined and efficient; appropriate checks and authorisation processes are in place for paying</w:t>
      </w:r>
      <w:r w:rsidRPr="003E7F9A">
        <w:rPr>
          <w:rFonts w:ascii="Century Gothic" w:hAnsi="Century Gothic"/>
          <w:spacing w:val="-8"/>
          <w:sz w:val="24"/>
        </w:rPr>
        <w:t xml:space="preserve"> </w:t>
      </w:r>
      <w:r w:rsidRPr="003E7F9A">
        <w:rPr>
          <w:rFonts w:ascii="Century Gothic" w:hAnsi="Century Gothic"/>
          <w:sz w:val="24"/>
        </w:rPr>
        <w:t>invoices.</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423"/>
        <w:contextualSpacing w:val="0"/>
        <w:rPr>
          <w:rFonts w:ascii="Century Gothic" w:hAnsi="Century Gothic"/>
          <w:sz w:val="24"/>
        </w:rPr>
      </w:pPr>
      <w:r w:rsidRPr="003E7F9A">
        <w:rPr>
          <w:rFonts w:ascii="Century Gothic" w:hAnsi="Century Gothic"/>
          <w:sz w:val="24"/>
        </w:rPr>
        <w:t>The costs of the services delivered, and contract management costs are mapped against budgets and allocated</w:t>
      </w:r>
      <w:r w:rsidRPr="003E7F9A">
        <w:rPr>
          <w:rFonts w:ascii="Century Gothic" w:hAnsi="Century Gothic"/>
          <w:spacing w:val="-4"/>
          <w:sz w:val="24"/>
        </w:rPr>
        <w:t xml:space="preserve"> </w:t>
      </w:r>
      <w:r w:rsidRPr="003E7F9A">
        <w:rPr>
          <w:rFonts w:ascii="Century Gothic" w:hAnsi="Century Gothic"/>
          <w:sz w:val="24"/>
        </w:rPr>
        <w:t>appropriately.</w:t>
      </w:r>
    </w:p>
    <w:p w:rsidR="006941EE" w:rsidRPr="003E7F9A" w:rsidRDefault="006941EE" w:rsidP="006941EE">
      <w:pPr>
        <w:pStyle w:val="BodyText"/>
        <w:spacing w:before="11"/>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439"/>
        <w:contextualSpacing w:val="0"/>
        <w:rPr>
          <w:rFonts w:ascii="Century Gothic" w:hAnsi="Century Gothic"/>
          <w:sz w:val="24"/>
        </w:rPr>
      </w:pPr>
      <w:r w:rsidRPr="003E7F9A">
        <w:rPr>
          <w:rFonts w:ascii="Century Gothic" w:hAnsi="Century Gothic"/>
          <w:sz w:val="24"/>
        </w:rPr>
        <w:t>Payment changes after the contract is let, for example from contract variations</w:t>
      </w:r>
      <w:r w:rsidRPr="003E7F9A">
        <w:rPr>
          <w:rFonts w:ascii="Century Gothic" w:hAnsi="Century Gothic"/>
          <w:spacing w:val="-33"/>
          <w:sz w:val="24"/>
        </w:rPr>
        <w:t xml:space="preserve"> </w:t>
      </w:r>
      <w:r w:rsidRPr="003E7F9A">
        <w:rPr>
          <w:rFonts w:ascii="Century Gothic" w:hAnsi="Century Gothic"/>
          <w:sz w:val="24"/>
        </w:rPr>
        <w:t>or benchmarking/ market testing, are made using contractual provisions and demonstrated to provide value for</w:t>
      </w:r>
      <w:r w:rsidRPr="003E7F9A">
        <w:rPr>
          <w:rFonts w:ascii="Century Gothic" w:hAnsi="Century Gothic"/>
          <w:spacing w:val="-8"/>
          <w:sz w:val="24"/>
        </w:rPr>
        <w:t xml:space="preserve"> </w:t>
      </w:r>
      <w:r w:rsidRPr="003E7F9A">
        <w:rPr>
          <w:rFonts w:ascii="Century Gothic" w:hAnsi="Century Gothic"/>
          <w:sz w:val="24"/>
        </w:rPr>
        <w:t>money.</w:t>
      </w:r>
    </w:p>
    <w:p w:rsidR="006941EE" w:rsidRPr="003E7F9A" w:rsidRDefault="006941EE" w:rsidP="006941EE">
      <w:pPr>
        <w:pStyle w:val="BodyText"/>
        <w:spacing w:before="10"/>
        <w:rPr>
          <w:rFonts w:ascii="Century Gothic" w:hAnsi="Century Gothic"/>
          <w:sz w:val="20"/>
        </w:rPr>
      </w:pPr>
    </w:p>
    <w:p w:rsidR="006941EE" w:rsidRDefault="006941EE" w:rsidP="006941EE">
      <w:pPr>
        <w:pStyle w:val="ListParagraph"/>
        <w:widowControl w:val="0"/>
        <w:numPr>
          <w:ilvl w:val="1"/>
          <w:numId w:val="18"/>
        </w:numPr>
        <w:tabs>
          <w:tab w:val="left" w:pos="834"/>
        </w:tabs>
        <w:autoSpaceDE w:val="0"/>
        <w:autoSpaceDN w:val="0"/>
        <w:spacing w:after="0" w:line="240" w:lineRule="auto"/>
        <w:ind w:left="833" w:right="556"/>
        <w:contextualSpacing w:val="0"/>
        <w:rPr>
          <w:rFonts w:ascii="Century Gothic" w:hAnsi="Century Gothic"/>
          <w:sz w:val="24"/>
        </w:rPr>
      </w:pPr>
      <w:r w:rsidRPr="003E7F9A">
        <w:rPr>
          <w:rFonts w:ascii="Century Gothic" w:hAnsi="Century Gothic"/>
          <w:sz w:val="24"/>
        </w:rPr>
        <w:t>Payments are not made in advance of evidence to demonstrate learning activity has been</w:t>
      </w:r>
      <w:r w:rsidRPr="003E7F9A">
        <w:rPr>
          <w:rFonts w:ascii="Century Gothic" w:hAnsi="Century Gothic"/>
          <w:spacing w:val="-3"/>
          <w:sz w:val="24"/>
        </w:rPr>
        <w:t xml:space="preserve"> </w:t>
      </w:r>
      <w:r w:rsidRPr="003E7F9A">
        <w:rPr>
          <w:rFonts w:ascii="Century Gothic" w:hAnsi="Century Gothic"/>
          <w:sz w:val="24"/>
        </w:rPr>
        <w:t>undertaken.</w:t>
      </w:r>
    </w:p>
    <w:p w:rsidR="003E7F9A" w:rsidRPr="003E7F9A" w:rsidRDefault="003E7F9A" w:rsidP="003E7F9A">
      <w:pPr>
        <w:pStyle w:val="ListParagraph"/>
        <w:rPr>
          <w:rFonts w:ascii="Century Gothic" w:hAnsi="Century Gothic"/>
          <w:sz w:val="24"/>
        </w:rPr>
      </w:pPr>
    </w:p>
    <w:p w:rsidR="003E7F9A" w:rsidRPr="003E7F9A" w:rsidRDefault="003E7F9A" w:rsidP="003E7F9A">
      <w:pPr>
        <w:pStyle w:val="ListParagraph"/>
        <w:widowControl w:val="0"/>
        <w:tabs>
          <w:tab w:val="left" w:pos="834"/>
        </w:tabs>
        <w:autoSpaceDE w:val="0"/>
        <w:autoSpaceDN w:val="0"/>
        <w:spacing w:after="0" w:line="240" w:lineRule="auto"/>
        <w:ind w:left="833" w:right="556"/>
        <w:contextualSpacing w:val="0"/>
        <w:rPr>
          <w:rFonts w:ascii="Century Gothic" w:hAnsi="Century Gothic"/>
          <w:sz w:val="24"/>
        </w:rPr>
      </w:pPr>
    </w:p>
    <w:p w:rsidR="006941EE" w:rsidRPr="003E7F9A" w:rsidRDefault="006941EE" w:rsidP="006941EE">
      <w:pPr>
        <w:pStyle w:val="Heading1"/>
        <w:keepNext w:val="0"/>
        <w:keepLines w:val="0"/>
        <w:widowControl w:val="0"/>
        <w:numPr>
          <w:ilvl w:val="0"/>
          <w:numId w:val="18"/>
        </w:numPr>
        <w:tabs>
          <w:tab w:val="left" w:pos="474"/>
        </w:tabs>
        <w:autoSpaceDE w:val="0"/>
        <w:autoSpaceDN w:val="0"/>
        <w:spacing w:before="75" w:line="240" w:lineRule="auto"/>
        <w:ind w:hanging="362"/>
        <w:rPr>
          <w:rFonts w:ascii="Century Gothic" w:hAnsi="Century Gothic"/>
        </w:rPr>
      </w:pPr>
      <w:bookmarkStart w:id="11" w:name="_TOC_250004"/>
      <w:r w:rsidRPr="003E7F9A">
        <w:rPr>
          <w:rFonts w:ascii="Century Gothic" w:hAnsi="Century Gothic"/>
          <w:color w:val="0F4F75"/>
        </w:rPr>
        <w:t>Risk</w:t>
      </w:r>
      <w:r w:rsidRPr="003E7F9A">
        <w:rPr>
          <w:rFonts w:ascii="Century Gothic" w:hAnsi="Century Gothic"/>
          <w:color w:val="0F4F75"/>
          <w:spacing w:val="-3"/>
        </w:rPr>
        <w:t xml:space="preserve"> </w:t>
      </w:r>
      <w:bookmarkEnd w:id="11"/>
      <w:r w:rsidRPr="003E7F9A">
        <w:rPr>
          <w:rFonts w:ascii="Century Gothic" w:hAnsi="Century Gothic"/>
          <w:color w:val="0F4F75"/>
        </w:rPr>
        <w:t>management</w:t>
      </w:r>
    </w:p>
    <w:p w:rsidR="006941EE" w:rsidRPr="003E7F9A" w:rsidRDefault="006941EE" w:rsidP="006941EE">
      <w:pPr>
        <w:pStyle w:val="BodyText"/>
        <w:spacing w:before="241"/>
        <w:ind w:left="112" w:right="1260"/>
        <w:rPr>
          <w:rFonts w:ascii="Century Gothic" w:hAnsi="Century Gothic"/>
        </w:rPr>
      </w:pPr>
      <w:r w:rsidRPr="003E7F9A">
        <w:rPr>
          <w:rFonts w:ascii="Century Gothic" w:hAnsi="Century Gothic"/>
        </w:rPr>
        <w:t>In order to provide assurance to ESFA that you have effective risk management procedures in place to effectively manage the public money which is paid to subcontractors. As a minimum you will be expected to demonstrate:</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503"/>
        <w:contextualSpacing w:val="0"/>
        <w:rPr>
          <w:rFonts w:ascii="Century Gothic" w:hAnsi="Century Gothic"/>
          <w:sz w:val="24"/>
        </w:rPr>
      </w:pPr>
      <w:r w:rsidRPr="003E7F9A">
        <w:rPr>
          <w:rFonts w:ascii="Century Gothic" w:hAnsi="Century Gothic"/>
          <w:sz w:val="24"/>
        </w:rPr>
        <w:t>Contractual/subcontractor risk management is in place with clear responsibilities and processes, identification of who is best placed to manage risk, and subcontractor involvement where</w:t>
      </w:r>
      <w:r w:rsidRPr="003E7F9A">
        <w:rPr>
          <w:rFonts w:ascii="Century Gothic" w:hAnsi="Century Gothic"/>
          <w:spacing w:val="-4"/>
          <w:sz w:val="24"/>
        </w:rPr>
        <w:t xml:space="preserve"> </w:t>
      </w:r>
      <w:r w:rsidRPr="003E7F9A">
        <w:rPr>
          <w:rFonts w:ascii="Century Gothic" w:hAnsi="Century Gothic"/>
          <w:sz w:val="24"/>
        </w:rPr>
        <w:t>appropriate.</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611"/>
        <w:contextualSpacing w:val="0"/>
        <w:rPr>
          <w:rFonts w:ascii="Century Gothic" w:hAnsi="Century Gothic"/>
          <w:sz w:val="24"/>
        </w:rPr>
      </w:pPr>
      <w:r w:rsidRPr="003E7F9A">
        <w:rPr>
          <w:rFonts w:ascii="Century Gothic" w:hAnsi="Century Gothic"/>
          <w:sz w:val="24"/>
        </w:rPr>
        <w:t>Risks are formally identified and monitored regularly, with mitigating actions developed and implemented where possible, and ‘obsolete’ risks removed</w:t>
      </w:r>
      <w:r w:rsidRPr="003E7F9A">
        <w:rPr>
          <w:rFonts w:ascii="Century Gothic" w:hAnsi="Century Gothic"/>
          <w:spacing w:val="-34"/>
          <w:sz w:val="24"/>
        </w:rPr>
        <w:t xml:space="preserve"> </w:t>
      </w:r>
      <w:r w:rsidRPr="003E7F9A">
        <w:rPr>
          <w:rFonts w:ascii="Century Gothic" w:hAnsi="Century Gothic"/>
          <w:sz w:val="24"/>
        </w:rPr>
        <w:t>from consideration where</w:t>
      </w:r>
      <w:r w:rsidRPr="003E7F9A">
        <w:rPr>
          <w:rFonts w:ascii="Century Gothic" w:hAnsi="Century Gothic"/>
          <w:spacing w:val="-3"/>
          <w:sz w:val="24"/>
        </w:rPr>
        <w:t xml:space="preserve"> </w:t>
      </w:r>
      <w:r w:rsidRPr="003E7F9A">
        <w:rPr>
          <w:rFonts w:ascii="Century Gothic" w:hAnsi="Century Gothic"/>
          <w:sz w:val="24"/>
        </w:rPr>
        <w:t>appropriate.</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hanging="361"/>
        <w:contextualSpacing w:val="0"/>
        <w:rPr>
          <w:rFonts w:ascii="Century Gothic" w:hAnsi="Century Gothic"/>
          <w:sz w:val="24"/>
        </w:rPr>
      </w:pPr>
      <w:r w:rsidRPr="003E7F9A">
        <w:rPr>
          <w:rFonts w:ascii="Century Gothic" w:hAnsi="Century Gothic"/>
          <w:sz w:val="24"/>
        </w:rPr>
        <w:t>Escalation and reporting routes are in place for risk</w:t>
      </w:r>
      <w:r w:rsidRPr="003E7F9A">
        <w:rPr>
          <w:rFonts w:ascii="Century Gothic" w:hAnsi="Century Gothic"/>
          <w:spacing w:val="-9"/>
          <w:sz w:val="24"/>
        </w:rPr>
        <w:t xml:space="preserve"> </w:t>
      </w:r>
      <w:r w:rsidRPr="003E7F9A">
        <w:rPr>
          <w:rFonts w:ascii="Century Gothic" w:hAnsi="Century Gothic"/>
          <w:sz w:val="24"/>
        </w:rPr>
        <w:t>governance.</w:t>
      </w:r>
    </w:p>
    <w:p w:rsidR="006941EE" w:rsidRPr="003E7F9A" w:rsidRDefault="006941EE" w:rsidP="006941EE">
      <w:pPr>
        <w:pStyle w:val="BodyText"/>
        <w:spacing w:before="11"/>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529"/>
        <w:contextualSpacing w:val="0"/>
        <w:rPr>
          <w:rFonts w:ascii="Century Gothic" w:hAnsi="Century Gothic"/>
          <w:sz w:val="24"/>
        </w:rPr>
      </w:pPr>
      <w:r w:rsidRPr="003E7F9A">
        <w:rPr>
          <w:rFonts w:ascii="Century Gothic" w:hAnsi="Century Gothic"/>
          <w:sz w:val="24"/>
        </w:rPr>
        <w:t>Contingency plans are developed to handle subcontractor failure (temporary or long-term failure/default); exit strategies are developed and updated through the life of the contract.</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1042"/>
        <w:contextualSpacing w:val="0"/>
        <w:rPr>
          <w:rFonts w:ascii="Century Gothic" w:hAnsi="Century Gothic"/>
          <w:sz w:val="24"/>
        </w:rPr>
      </w:pPr>
      <w:r w:rsidRPr="003E7F9A">
        <w:rPr>
          <w:rFonts w:ascii="Century Gothic" w:hAnsi="Century Gothic"/>
          <w:sz w:val="24"/>
        </w:rPr>
        <w:t xml:space="preserve">Contractual terms around termination are understood and monitored </w:t>
      </w:r>
      <w:r w:rsidRPr="003E7F9A">
        <w:rPr>
          <w:rFonts w:ascii="Century Gothic" w:hAnsi="Century Gothic"/>
          <w:spacing w:val="4"/>
          <w:sz w:val="24"/>
        </w:rPr>
        <w:t>by</w:t>
      </w:r>
      <w:r w:rsidRPr="003E7F9A">
        <w:rPr>
          <w:rFonts w:ascii="Century Gothic" w:hAnsi="Century Gothic"/>
          <w:spacing w:val="-31"/>
          <w:sz w:val="24"/>
        </w:rPr>
        <w:t xml:space="preserve"> </w:t>
      </w:r>
      <w:r w:rsidRPr="003E7F9A">
        <w:rPr>
          <w:rFonts w:ascii="Century Gothic" w:hAnsi="Century Gothic"/>
          <w:sz w:val="24"/>
        </w:rPr>
        <w:t>the contract</w:t>
      </w:r>
      <w:r w:rsidRPr="003E7F9A">
        <w:rPr>
          <w:rFonts w:ascii="Century Gothic" w:hAnsi="Century Gothic"/>
          <w:spacing w:val="-3"/>
          <w:sz w:val="24"/>
        </w:rPr>
        <w:t xml:space="preserve"> </w:t>
      </w:r>
      <w:r w:rsidRPr="003E7F9A">
        <w:rPr>
          <w:rFonts w:ascii="Century Gothic" w:hAnsi="Century Gothic"/>
          <w:sz w:val="24"/>
        </w:rPr>
        <w:t>manager.</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531"/>
        <w:contextualSpacing w:val="0"/>
        <w:rPr>
          <w:rFonts w:ascii="Century Gothic" w:hAnsi="Century Gothic"/>
          <w:sz w:val="24"/>
        </w:rPr>
      </w:pPr>
      <w:r w:rsidRPr="003E7F9A">
        <w:rPr>
          <w:rFonts w:ascii="Century Gothic" w:hAnsi="Century Gothic"/>
          <w:sz w:val="24"/>
        </w:rPr>
        <w:t>Contractual terms around warranties, indemnities and insurance are</w:t>
      </w:r>
      <w:r w:rsidRPr="003E7F9A">
        <w:rPr>
          <w:rFonts w:ascii="Century Gothic" w:hAnsi="Century Gothic"/>
          <w:spacing w:val="-33"/>
          <w:sz w:val="24"/>
        </w:rPr>
        <w:t xml:space="preserve"> </w:t>
      </w:r>
      <w:r w:rsidRPr="003E7F9A">
        <w:rPr>
          <w:rFonts w:ascii="Century Gothic" w:hAnsi="Century Gothic"/>
          <w:sz w:val="24"/>
        </w:rPr>
        <w:t>understood and monitored by the contract</w:t>
      </w:r>
      <w:r w:rsidRPr="003E7F9A">
        <w:rPr>
          <w:rFonts w:ascii="Century Gothic" w:hAnsi="Century Gothic"/>
          <w:spacing w:val="-9"/>
          <w:sz w:val="24"/>
        </w:rPr>
        <w:t xml:space="preserve"> </w:t>
      </w:r>
      <w:r w:rsidRPr="003E7F9A">
        <w:rPr>
          <w:rFonts w:ascii="Century Gothic" w:hAnsi="Century Gothic"/>
          <w:sz w:val="24"/>
        </w:rPr>
        <w:t>manager.</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1276"/>
        <w:contextualSpacing w:val="0"/>
        <w:rPr>
          <w:rFonts w:ascii="Century Gothic" w:hAnsi="Century Gothic"/>
          <w:sz w:val="24"/>
        </w:rPr>
      </w:pPr>
      <w:r w:rsidRPr="003E7F9A">
        <w:rPr>
          <w:rFonts w:ascii="Century Gothic" w:hAnsi="Century Gothic"/>
          <w:sz w:val="24"/>
        </w:rPr>
        <w:t>Contractual terms around security and confidentiality are understood and monitored by the contract manager, particularly issues relating to the security/confidentiality of personal</w:t>
      </w:r>
      <w:r w:rsidRPr="003E7F9A">
        <w:rPr>
          <w:rFonts w:ascii="Century Gothic" w:hAnsi="Century Gothic"/>
          <w:spacing w:val="-6"/>
          <w:sz w:val="24"/>
        </w:rPr>
        <w:t xml:space="preserve"> </w:t>
      </w:r>
      <w:r w:rsidRPr="003E7F9A">
        <w:rPr>
          <w:rFonts w:ascii="Century Gothic" w:hAnsi="Century Gothic"/>
          <w:sz w:val="24"/>
        </w:rPr>
        <w:t>data.</w:t>
      </w:r>
    </w:p>
    <w:p w:rsidR="006941EE" w:rsidRPr="003E7F9A" w:rsidRDefault="006941EE" w:rsidP="006941EE">
      <w:pPr>
        <w:pStyle w:val="BodyText"/>
        <w:spacing w:before="11"/>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1383"/>
        <w:contextualSpacing w:val="0"/>
        <w:rPr>
          <w:rFonts w:ascii="Century Gothic" w:hAnsi="Century Gothic"/>
          <w:sz w:val="24"/>
        </w:rPr>
      </w:pPr>
      <w:r w:rsidRPr="003E7F9A">
        <w:rPr>
          <w:rFonts w:ascii="Century Gothic" w:hAnsi="Century Gothic"/>
          <w:sz w:val="24"/>
        </w:rPr>
        <w:t>Dispute resolution processes are in place, including agreed adjudication procedures, mediation, and</w:t>
      </w:r>
      <w:r w:rsidRPr="003E7F9A">
        <w:rPr>
          <w:rFonts w:ascii="Century Gothic" w:hAnsi="Century Gothic"/>
          <w:spacing w:val="-7"/>
          <w:sz w:val="24"/>
        </w:rPr>
        <w:t xml:space="preserve"> </w:t>
      </w:r>
      <w:r w:rsidRPr="003E7F9A">
        <w:rPr>
          <w:rFonts w:ascii="Century Gothic" w:hAnsi="Century Gothic"/>
          <w:sz w:val="24"/>
        </w:rPr>
        <w:t>arbitration.</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429"/>
        <w:contextualSpacing w:val="0"/>
        <w:rPr>
          <w:rFonts w:ascii="Century Gothic" w:hAnsi="Century Gothic"/>
          <w:sz w:val="24"/>
        </w:rPr>
      </w:pPr>
      <w:r w:rsidRPr="003E7F9A">
        <w:rPr>
          <w:rFonts w:ascii="Century Gothic" w:hAnsi="Century Gothic"/>
          <w:sz w:val="24"/>
        </w:rPr>
        <w:t>The contract manager monitors the subcontractor’s financial health and business performance (including using credit rating</w:t>
      </w:r>
      <w:r w:rsidRPr="003E7F9A">
        <w:rPr>
          <w:rFonts w:ascii="Century Gothic" w:hAnsi="Century Gothic"/>
          <w:spacing w:val="-4"/>
          <w:sz w:val="24"/>
        </w:rPr>
        <w:t xml:space="preserve"> </w:t>
      </w:r>
      <w:r w:rsidRPr="003E7F9A">
        <w:rPr>
          <w:rFonts w:ascii="Century Gothic" w:hAnsi="Century Gothic"/>
          <w:sz w:val="24"/>
        </w:rPr>
        <w:t>agencies).</w:t>
      </w:r>
    </w:p>
    <w:p w:rsidR="006941EE" w:rsidRPr="003E7F9A" w:rsidRDefault="006941EE" w:rsidP="006941EE">
      <w:pPr>
        <w:pStyle w:val="BodyText"/>
        <w:spacing w:before="10"/>
        <w:rPr>
          <w:rFonts w:ascii="Century Gothic" w:hAnsi="Century Gothic"/>
          <w:sz w:val="20"/>
        </w:rPr>
      </w:pPr>
    </w:p>
    <w:p w:rsidR="006941EE" w:rsidRDefault="006941EE" w:rsidP="006941EE">
      <w:pPr>
        <w:pStyle w:val="ListParagraph"/>
        <w:widowControl w:val="0"/>
        <w:numPr>
          <w:ilvl w:val="1"/>
          <w:numId w:val="18"/>
        </w:numPr>
        <w:tabs>
          <w:tab w:val="left" w:pos="834"/>
        </w:tabs>
        <w:autoSpaceDE w:val="0"/>
        <w:autoSpaceDN w:val="0"/>
        <w:spacing w:after="0" w:line="240" w:lineRule="auto"/>
        <w:ind w:left="833" w:right="570"/>
        <w:contextualSpacing w:val="0"/>
        <w:rPr>
          <w:rFonts w:ascii="Century Gothic" w:hAnsi="Century Gothic"/>
          <w:sz w:val="24"/>
        </w:rPr>
      </w:pPr>
      <w:r w:rsidRPr="003E7F9A">
        <w:rPr>
          <w:rFonts w:ascii="Century Gothic" w:hAnsi="Century Gothic"/>
          <w:sz w:val="24"/>
        </w:rPr>
        <w:t>The contract manager monitors the subcontractor’s compliance with contractual ‘non-performance’ issues (for example, on tax and sustainability</w:t>
      </w:r>
      <w:r w:rsidRPr="003E7F9A">
        <w:rPr>
          <w:rFonts w:ascii="Century Gothic" w:hAnsi="Century Gothic"/>
          <w:spacing w:val="-21"/>
          <w:sz w:val="24"/>
        </w:rPr>
        <w:t xml:space="preserve"> </w:t>
      </w:r>
      <w:r w:rsidRPr="003E7F9A">
        <w:rPr>
          <w:rFonts w:ascii="Century Gothic" w:hAnsi="Century Gothic"/>
          <w:sz w:val="24"/>
        </w:rPr>
        <w:t>targets).</w:t>
      </w:r>
    </w:p>
    <w:p w:rsidR="003E7F9A" w:rsidRPr="003E7F9A" w:rsidRDefault="003E7F9A" w:rsidP="003E7F9A">
      <w:pPr>
        <w:pStyle w:val="ListParagraph"/>
        <w:rPr>
          <w:rFonts w:ascii="Century Gothic" w:hAnsi="Century Gothic"/>
          <w:sz w:val="24"/>
        </w:rPr>
      </w:pPr>
    </w:p>
    <w:p w:rsidR="003E7F9A" w:rsidRPr="003E7F9A" w:rsidRDefault="003E7F9A" w:rsidP="003E7F9A">
      <w:pPr>
        <w:pStyle w:val="ListParagraph"/>
        <w:widowControl w:val="0"/>
        <w:tabs>
          <w:tab w:val="left" w:pos="834"/>
        </w:tabs>
        <w:autoSpaceDE w:val="0"/>
        <w:autoSpaceDN w:val="0"/>
        <w:spacing w:after="0" w:line="240" w:lineRule="auto"/>
        <w:ind w:left="833" w:right="570"/>
        <w:contextualSpacing w:val="0"/>
        <w:rPr>
          <w:rFonts w:ascii="Century Gothic" w:hAnsi="Century Gothic"/>
          <w:sz w:val="24"/>
        </w:rPr>
      </w:pPr>
    </w:p>
    <w:p w:rsidR="006941EE" w:rsidRPr="003E7F9A" w:rsidRDefault="006941EE" w:rsidP="006941EE">
      <w:pPr>
        <w:pStyle w:val="Heading1"/>
        <w:keepNext w:val="0"/>
        <w:keepLines w:val="0"/>
        <w:widowControl w:val="0"/>
        <w:numPr>
          <w:ilvl w:val="0"/>
          <w:numId w:val="18"/>
        </w:numPr>
        <w:tabs>
          <w:tab w:val="left" w:pos="474"/>
        </w:tabs>
        <w:autoSpaceDE w:val="0"/>
        <w:autoSpaceDN w:val="0"/>
        <w:spacing w:before="75" w:line="240" w:lineRule="auto"/>
        <w:ind w:hanging="362"/>
        <w:rPr>
          <w:rFonts w:ascii="Century Gothic" w:hAnsi="Century Gothic"/>
        </w:rPr>
      </w:pPr>
      <w:bookmarkStart w:id="12" w:name="_TOC_250003"/>
      <w:r w:rsidRPr="003E7F9A">
        <w:rPr>
          <w:rFonts w:ascii="Century Gothic" w:hAnsi="Century Gothic"/>
          <w:color w:val="0F4F75"/>
        </w:rPr>
        <w:t>Contract development and/or</w:t>
      </w:r>
      <w:r w:rsidRPr="003E7F9A">
        <w:rPr>
          <w:rFonts w:ascii="Century Gothic" w:hAnsi="Century Gothic"/>
          <w:color w:val="0F4F75"/>
          <w:spacing w:val="-3"/>
        </w:rPr>
        <w:t xml:space="preserve"> </w:t>
      </w:r>
      <w:bookmarkEnd w:id="12"/>
      <w:r w:rsidRPr="003E7F9A">
        <w:rPr>
          <w:rFonts w:ascii="Century Gothic" w:hAnsi="Century Gothic"/>
          <w:color w:val="0F4F75"/>
        </w:rPr>
        <w:t>termination</w:t>
      </w:r>
    </w:p>
    <w:p w:rsidR="006941EE" w:rsidRPr="003E7F9A" w:rsidRDefault="006941EE" w:rsidP="006941EE">
      <w:pPr>
        <w:pStyle w:val="BodyText"/>
        <w:spacing w:before="241"/>
        <w:ind w:left="112" w:right="472"/>
        <w:rPr>
          <w:rFonts w:ascii="Century Gothic" w:hAnsi="Century Gothic"/>
        </w:rPr>
      </w:pPr>
      <w:r w:rsidRPr="003E7F9A">
        <w:rPr>
          <w:rFonts w:ascii="Century Gothic" w:hAnsi="Century Gothic"/>
        </w:rPr>
        <w:t>In order to ensure that changes to the contract or termination are handled appropriately and efficiently the lead provider must:</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1210"/>
        <w:contextualSpacing w:val="0"/>
        <w:rPr>
          <w:rFonts w:ascii="Century Gothic" w:hAnsi="Century Gothic"/>
          <w:color w:val="0D0D0D"/>
          <w:sz w:val="24"/>
        </w:rPr>
      </w:pPr>
      <w:r w:rsidRPr="003E7F9A">
        <w:rPr>
          <w:rFonts w:ascii="Century Gothic" w:hAnsi="Century Gothic"/>
          <w:color w:val="0D0D0D"/>
          <w:sz w:val="24"/>
        </w:rPr>
        <w:t>Undertake analysis of their subcontracted activity each year, to inform the progress made in their plans for a reduction across the 3-year</w:t>
      </w:r>
      <w:r w:rsidRPr="003E7F9A">
        <w:rPr>
          <w:rFonts w:ascii="Century Gothic" w:hAnsi="Century Gothic"/>
          <w:color w:val="0D0D0D"/>
          <w:spacing w:val="-18"/>
          <w:sz w:val="24"/>
        </w:rPr>
        <w:t xml:space="preserve"> </w:t>
      </w:r>
      <w:r w:rsidRPr="003E7F9A">
        <w:rPr>
          <w:rFonts w:ascii="Century Gothic" w:hAnsi="Century Gothic"/>
          <w:color w:val="0D0D0D"/>
          <w:sz w:val="24"/>
        </w:rPr>
        <w:t>period.</w:t>
      </w:r>
    </w:p>
    <w:p w:rsidR="006941EE" w:rsidRPr="003E7F9A" w:rsidRDefault="006941EE" w:rsidP="006941EE">
      <w:pPr>
        <w:pStyle w:val="BodyText"/>
        <w:rPr>
          <w:rFonts w:ascii="Century Gothic" w:hAnsi="Century Gothic"/>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730"/>
        <w:contextualSpacing w:val="0"/>
        <w:rPr>
          <w:rFonts w:ascii="Century Gothic" w:hAnsi="Century Gothic"/>
          <w:sz w:val="24"/>
        </w:rPr>
      </w:pPr>
      <w:r w:rsidRPr="003E7F9A">
        <w:rPr>
          <w:rFonts w:ascii="Century Gothic" w:hAnsi="Century Gothic"/>
          <w:sz w:val="24"/>
        </w:rPr>
        <w:t>Regularly review the subcontract (with a view to updating where necessary) to ensure it meets evolving business and educational</w:t>
      </w:r>
      <w:r w:rsidRPr="003E7F9A">
        <w:rPr>
          <w:rFonts w:ascii="Century Gothic" w:hAnsi="Century Gothic"/>
          <w:spacing w:val="-12"/>
          <w:sz w:val="24"/>
        </w:rPr>
        <w:t xml:space="preserve"> </w:t>
      </w:r>
      <w:r w:rsidRPr="003E7F9A">
        <w:rPr>
          <w:rFonts w:ascii="Century Gothic" w:hAnsi="Century Gothic"/>
          <w:sz w:val="24"/>
        </w:rPr>
        <w:t>needs.</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557"/>
        <w:contextualSpacing w:val="0"/>
        <w:rPr>
          <w:rFonts w:ascii="Century Gothic" w:hAnsi="Century Gothic"/>
          <w:sz w:val="24"/>
        </w:rPr>
      </w:pPr>
      <w:r w:rsidRPr="003E7F9A">
        <w:rPr>
          <w:rFonts w:ascii="Century Gothic" w:hAnsi="Century Gothic"/>
          <w:sz w:val="24"/>
        </w:rPr>
        <w:t>Ensure processes are in place that clearly lay out the governance of</w:t>
      </w:r>
      <w:r w:rsidRPr="003E7F9A">
        <w:rPr>
          <w:rFonts w:ascii="Century Gothic" w:hAnsi="Century Gothic"/>
          <w:spacing w:val="-33"/>
          <w:sz w:val="24"/>
        </w:rPr>
        <w:t xml:space="preserve"> </w:t>
      </w:r>
      <w:r w:rsidRPr="003E7F9A">
        <w:rPr>
          <w:rFonts w:ascii="Century Gothic" w:hAnsi="Century Gothic"/>
          <w:sz w:val="24"/>
        </w:rPr>
        <w:t>contractual change – who needs to approve what and how it will happen – with a focus on effective and prompt change</w:t>
      </w:r>
      <w:r w:rsidRPr="003E7F9A">
        <w:rPr>
          <w:rFonts w:ascii="Century Gothic" w:hAnsi="Century Gothic"/>
          <w:spacing w:val="-4"/>
          <w:sz w:val="24"/>
        </w:rPr>
        <w:t xml:space="preserve"> </w:t>
      </w:r>
      <w:r w:rsidRPr="003E7F9A">
        <w:rPr>
          <w:rFonts w:ascii="Century Gothic" w:hAnsi="Century Gothic"/>
          <w:sz w:val="24"/>
        </w:rPr>
        <w:t>implementation.</w:t>
      </w:r>
    </w:p>
    <w:p w:rsidR="006941EE" w:rsidRPr="003E7F9A" w:rsidRDefault="006941EE" w:rsidP="006941EE">
      <w:pPr>
        <w:pStyle w:val="BodyText"/>
        <w:spacing w:before="11"/>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891"/>
        <w:contextualSpacing w:val="0"/>
        <w:rPr>
          <w:rFonts w:ascii="Century Gothic" w:hAnsi="Century Gothic"/>
          <w:sz w:val="24"/>
        </w:rPr>
      </w:pPr>
      <w:r w:rsidRPr="003E7F9A">
        <w:rPr>
          <w:rFonts w:ascii="Century Gothic" w:hAnsi="Century Gothic"/>
          <w:sz w:val="24"/>
        </w:rPr>
        <w:t>Ensure there are clear processes for the management of minor changes</w:t>
      </w:r>
      <w:r w:rsidRPr="003E7F9A">
        <w:rPr>
          <w:rFonts w:ascii="Century Gothic" w:hAnsi="Century Gothic"/>
          <w:spacing w:val="-29"/>
          <w:sz w:val="24"/>
        </w:rPr>
        <w:t xml:space="preserve"> </w:t>
      </w:r>
      <w:r w:rsidRPr="003E7F9A">
        <w:rPr>
          <w:rFonts w:ascii="Century Gothic" w:hAnsi="Century Gothic"/>
          <w:sz w:val="24"/>
        </w:rPr>
        <w:t>and contract variations, with a focus on the cost/effort being proportionate to the importance and value of the</w:t>
      </w:r>
      <w:r w:rsidRPr="003E7F9A">
        <w:rPr>
          <w:rFonts w:ascii="Century Gothic" w:hAnsi="Century Gothic"/>
          <w:spacing w:val="-5"/>
          <w:sz w:val="24"/>
        </w:rPr>
        <w:t xml:space="preserve"> </w:t>
      </w:r>
      <w:r w:rsidRPr="003E7F9A">
        <w:rPr>
          <w:rFonts w:ascii="Century Gothic" w:hAnsi="Century Gothic"/>
          <w:sz w:val="24"/>
        </w:rPr>
        <w:t>change.</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514"/>
        <w:contextualSpacing w:val="0"/>
        <w:rPr>
          <w:rFonts w:ascii="Century Gothic" w:hAnsi="Century Gothic"/>
          <w:sz w:val="24"/>
        </w:rPr>
      </w:pPr>
      <w:r w:rsidRPr="003E7F9A">
        <w:rPr>
          <w:rFonts w:ascii="Century Gothic" w:hAnsi="Century Gothic"/>
          <w:sz w:val="24"/>
        </w:rPr>
        <w:t>Ensure there are more rigorous processes to handle major contractual changes, including clear approval mechanisms and accountabilities, and controls to demonstrate that changes offer value for</w:t>
      </w:r>
      <w:r w:rsidRPr="003E7F9A">
        <w:rPr>
          <w:rFonts w:ascii="Century Gothic" w:hAnsi="Century Gothic"/>
          <w:spacing w:val="-3"/>
          <w:sz w:val="24"/>
        </w:rPr>
        <w:t xml:space="preserve"> </w:t>
      </w:r>
      <w:r w:rsidRPr="003E7F9A">
        <w:rPr>
          <w:rFonts w:ascii="Century Gothic" w:hAnsi="Century Gothic"/>
          <w:sz w:val="24"/>
        </w:rPr>
        <w:t>money.</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301"/>
        <w:contextualSpacing w:val="0"/>
        <w:rPr>
          <w:rFonts w:ascii="Century Gothic" w:hAnsi="Century Gothic"/>
          <w:sz w:val="24"/>
        </w:rPr>
      </w:pPr>
      <w:r w:rsidRPr="003E7F9A">
        <w:rPr>
          <w:rFonts w:ascii="Century Gothic" w:hAnsi="Century Gothic"/>
          <w:sz w:val="24"/>
        </w:rPr>
        <w:t>Where appropriate, undertake value for money testing of existing services through benchmarking or other</w:t>
      </w:r>
      <w:r w:rsidRPr="003E7F9A">
        <w:rPr>
          <w:rFonts w:ascii="Century Gothic" w:hAnsi="Century Gothic"/>
          <w:spacing w:val="-4"/>
          <w:sz w:val="24"/>
        </w:rPr>
        <w:t xml:space="preserve"> </w:t>
      </w:r>
      <w:r w:rsidRPr="003E7F9A">
        <w:rPr>
          <w:rFonts w:ascii="Century Gothic" w:hAnsi="Century Gothic"/>
          <w:sz w:val="24"/>
        </w:rPr>
        <w:t>processes.</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638"/>
        <w:contextualSpacing w:val="0"/>
        <w:rPr>
          <w:rFonts w:ascii="Century Gothic" w:hAnsi="Century Gothic"/>
          <w:sz w:val="24"/>
        </w:rPr>
      </w:pPr>
      <w:r w:rsidRPr="003E7F9A">
        <w:rPr>
          <w:rFonts w:ascii="Century Gothic" w:hAnsi="Century Gothic"/>
          <w:sz w:val="24"/>
        </w:rPr>
        <w:t>Ensure there are processes to cover the introduction of new services under</w:t>
      </w:r>
      <w:r w:rsidRPr="003E7F9A">
        <w:rPr>
          <w:rFonts w:ascii="Century Gothic" w:hAnsi="Century Gothic"/>
          <w:spacing w:val="-30"/>
          <w:sz w:val="24"/>
        </w:rPr>
        <w:t xml:space="preserve"> </w:t>
      </w:r>
      <w:r w:rsidRPr="003E7F9A">
        <w:rPr>
          <w:rFonts w:ascii="Century Gothic" w:hAnsi="Century Gothic"/>
          <w:sz w:val="24"/>
        </w:rPr>
        <w:t>the contract, including market testing where</w:t>
      </w:r>
      <w:r w:rsidRPr="003E7F9A">
        <w:rPr>
          <w:rFonts w:ascii="Century Gothic" w:hAnsi="Century Gothic"/>
          <w:spacing w:val="-8"/>
          <w:sz w:val="24"/>
        </w:rPr>
        <w:t xml:space="preserve"> </w:t>
      </w:r>
      <w:r w:rsidRPr="003E7F9A">
        <w:rPr>
          <w:rFonts w:ascii="Century Gothic" w:hAnsi="Century Gothic"/>
          <w:sz w:val="24"/>
        </w:rPr>
        <w:t>necessary.</w:t>
      </w:r>
    </w:p>
    <w:p w:rsidR="006941EE" w:rsidRPr="003E7F9A" w:rsidRDefault="006941EE" w:rsidP="006941EE">
      <w:pPr>
        <w:pStyle w:val="BodyText"/>
        <w:spacing w:before="11"/>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hanging="361"/>
        <w:contextualSpacing w:val="0"/>
        <w:rPr>
          <w:rFonts w:ascii="Century Gothic" w:hAnsi="Century Gothic"/>
          <w:sz w:val="24"/>
        </w:rPr>
      </w:pPr>
      <w:r w:rsidRPr="003E7F9A">
        <w:rPr>
          <w:rFonts w:ascii="Century Gothic" w:hAnsi="Century Gothic"/>
          <w:sz w:val="24"/>
        </w:rPr>
        <w:t>Have dispute handling processes in place to address any change related</w:t>
      </w:r>
      <w:r w:rsidRPr="003E7F9A">
        <w:rPr>
          <w:rFonts w:ascii="Century Gothic" w:hAnsi="Century Gothic"/>
          <w:spacing w:val="-22"/>
          <w:sz w:val="24"/>
        </w:rPr>
        <w:t xml:space="preserve"> </w:t>
      </w:r>
      <w:r w:rsidRPr="003E7F9A">
        <w:rPr>
          <w:rFonts w:ascii="Century Gothic" w:hAnsi="Century Gothic"/>
          <w:sz w:val="24"/>
        </w:rPr>
        <w:t>issues.</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396"/>
        <w:contextualSpacing w:val="0"/>
        <w:jc w:val="both"/>
        <w:rPr>
          <w:rFonts w:ascii="Century Gothic" w:hAnsi="Century Gothic"/>
          <w:sz w:val="24"/>
        </w:rPr>
      </w:pPr>
      <w:r w:rsidRPr="003E7F9A">
        <w:rPr>
          <w:rFonts w:ascii="Century Gothic" w:hAnsi="Century Gothic"/>
          <w:sz w:val="24"/>
        </w:rPr>
        <w:t>Have processes to account for various types of contractual changes. Both parties have a clear understanding of the arrangements for any extension of the contract (both scope and time) and related</w:t>
      </w:r>
      <w:r w:rsidRPr="003E7F9A">
        <w:rPr>
          <w:rFonts w:ascii="Century Gothic" w:hAnsi="Century Gothic"/>
          <w:spacing w:val="-6"/>
          <w:sz w:val="24"/>
        </w:rPr>
        <w:t xml:space="preserve"> </w:t>
      </w:r>
      <w:r w:rsidRPr="003E7F9A">
        <w:rPr>
          <w:rFonts w:ascii="Century Gothic" w:hAnsi="Century Gothic"/>
          <w:sz w:val="24"/>
        </w:rPr>
        <w:t>issues.</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690"/>
        <w:contextualSpacing w:val="0"/>
        <w:rPr>
          <w:rFonts w:ascii="Century Gothic" w:hAnsi="Century Gothic"/>
          <w:sz w:val="24"/>
        </w:rPr>
      </w:pPr>
      <w:r w:rsidRPr="003E7F9A">
        <w:rPr>
          <w:rFonts w:ascii="Century Gothic" w:hAnsi="Century Gothic"/>
          <w:sz w:val="24"/>
        </w:rPr>
        <w:t>Ensure processes are in place to handle commercial (financial) changes to the contract in a fair and structured</w:t>
      </w:r>
      <w:r w:rsidRPr="003E7F9A">
        <w:rPr>
          <w:rFonts w:ascii="Century Gothic" w:hAnsi="Century Gothic"/>
          <w:spacing w:val="-5"/>
          <w:sz w:val="24"/>
        </w:rPr>
        <w:t xml:space="preserve"> </w:t>
      </w:r>
      <w:r w:rsidRPr="003E7F9A">
        <w:rPr>
          <w:rFonts w:ascii="Century Gothic" w:hAnsi="Century Gothic"/>
          <w:sz w:val="24"/>
        </w:rPr>
        <w:t>manner.</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834"/>
        </w:tabs>
        <w:autoSpaceDE w:val="0"/>
        <w:autoSpaceDN w:val="0"/>
        <w:spacing w:after="0" w:line="240" w:lineRule="auto"/>
        <w:ind w:left="833" w:right="393"/>
        <w:contextualSpacing w:val="0"/>
        <w:rPr>
          <w:rFonts w:ascii="Century Gothic" w:hAnsi="Century Gothic"/>
          <w:sz w:val="24"/>
        </w:rPr>
      </w:pPr>
      <w:r w:rsidRPr="003E7F9A">
        <w:rPr>
          <w:rFonts w:ascii="Century Gothic" w:hAnsi="Century Gothic"/>
          <w:sz w:val="24"/>
        </w:rPr>
        <w:t>Manage price changes fairly and effectively with the use of mechanisms such as benchmarking, competitive tendering (for example, for major additional works), or other techniques such as open book pricing as appropriate, to demonstrate value for</w:t>
      </w:r>
      <w:r w:rsidRPr="003E7F9A">
        <w:rPr>
          <w:rFonts w:ascii="Century Gothic" w:hAnsi="Century Gothic"/>
          <w:spacing w:val="-1"/>
          <w:sz w:val="24"/>
        </w:rPr>
        <w:t xml:space="preserve"> </w:t>
      </w:r>
      <w:r w:rsidRPr="003E7F9A">
        <w:rPr>
          <w:rFonts w:ascii="Century Gothic" w:hAnsi="Century Gothic"/>
          <w:sz w:val="24"/>
        </w:rPr>
        <w:t>money.</w:t>
      </w:r>
    </w:p>
    <w:p w:rsidR="006941EE" w:rsidRPr="003E7F9A" w:rsidRDefault="006941EE" w:rsidP="006941EE">
      <w:pPr>
        <w:pStyle w:val="BodyText"/>
        <w:spacing w:before="11"/>
        <w:rPr>
          <w:rFonts w:ascii="Century Gothic" w:hAnsi="Century Gothic"/>
          <w:sz w:val="20"/>
        </w:rPr>
      </w:pPr>
    </w:p>
    <w:p w:rsidR="006941EE" w:rsidRDefault="006941EE" w:rsidP="006941EE">
      <w:pPr>
        <w:pStyle w:val="ListParagraph"/>
        <w:widowControl w:val="0"/>
        <w:numPr>
          <w:ilvl w:val="1"/>
          <w:numId w:val="18"/>
        </w:numPr>
        <w:tabs>
          <w:tab w:val="left" w:pos="834"/>
        </w:tabs>
        <w:autoSpaceDE w:val="0"/>
        <w:autoSpaceDN w:val="0"/>
        <w:spacing w:after="0" w:line="240" w:lineRule="auto"/>
        <w:ind w:left="833" w:right="502"/>
        <w:contextualSpacing w:val="0"/>
        <w:jc w:val="both"/>
        <w:rPr>
          <w:rFonts w:ascii="Century Gothic" w:hAnsi="Century Gothic"/>
          <w:sz w:val="24"/>
        </w:rPr>
      </w:pPr>
      <w:r w:rsidRPr="003E7F9A">
        <w:rPr>
          <w:rFonts w:ascii="Century Gothic" w:hAnsi="Century Gothic"/>
          <w:sz w:val="24"/>
        </w:rPr>
        <w:t>Demonstrate their rationalisation of specifications and demand management are considered as options to achieve better value for</w:t>
      </w:r>
      <w:r w:rsidRPr="003E7F9A">
        <w:rPr>
          <w:rFonts w:ascii="Century Gothic" w:hAnsi="Century Gothic"/>
          <w:spacing w:val="-10"/>
          <w:sz w:val="24"/>
        </w:rPr>
        <w:t xml:space="preserve"> </w:t>
      </w:r>
      <w:r w:rsidRPr="003E7F9A">
        <w:rPr>
          <w:rFonts w:ascii="Century Gothic" w:hAnsi="Century Gothic"/>
          <w:sz w:val="24"/>
        </w:rPr>
        <w:t>money.</w:t>
      </w:r>
    </w:p>
    <w:p w:rsidR="003E7F9A" w:rsidRPr="003E7F9A" w:rsidRDefault="003E7F9A" w:rsidP="003E7F9A">
      <w:pPr>
        <w:pStyle w:val="ListParagraph"/>
        <w:rPr>
          <w:rFonts w:ascii="Century Gothic" w:hAnsi="Century Gothic"/>
          <w:sz w:val="24"/>
        </w:rPr>
      </w:pPr>
    </w:p>
    <w:p w:rsidR="003E7F9A" w:rsidRPr="003E7F9A" w:rsidRDefault="003E7F9A" w:rsidP="003E7F9A">
      <w:pPr>
        <w:pStyle w:val="ListParagraph"/>
        <w:widowControl w:val="0"/>
        <w:tabs>
          <w:tab w:val="left" w:pos="834"/>
        </w:tabs>
        <w:autoSpaceDE w:val="0"/>
        <w:autoSpaceDN w:val="0"/>
        <w:spacing w:after="0" w:line="240" w:lineRule="auto"/>
        <w:ind w:left="833" w:right="502"/>
        <w:contextualSpacing w:val="0"/>
        <w:rPr>
          <w:rFonts w:ascii="Century Gothic" w:hAnsi="Century Gothic"/>
          <w:sz w:val="24"/>
        </w:rPr>
      </w:pPr>
    </w:p>
    <w:p w:rsidR="006941EE" w:rsidRPr="003E7F9A" w:rsidRDefault="006941EE" w:rsidP="006941EE">
      <w:pPr>
        <w:pStyle w:val="Heading1"/>
        <w:keepNext w:val="0"/>
        <w:keepLines w:val="0"/>
        <w:widowControl w:val="0"/>
        <w:numPr>
          <w:ilvl w:val="0"/>
          <w:numId w:val="18"/>
        </w:numPr>
        <w:tabs>
          <w:tab w:val="left" w:pos="833"/>
          <w:tab w:val="left" w:pos="834"/>
        </w:tabs>
        <w:autoSpaceDE w:val="0"/>
        <w:autoSpaceDN w:val="0"/>
        <w:spacing w:before="75" w:line="240" w:lineRule="auto"/>
        <w:ind w:left="833" w:hanging="722"/>
        <w:rPr>
          <w:rFonts w:ascii="Century Gothic" w:hAnsi="Century Gothic"/>
        </w:rPr>
      </w:pPr>
      <w:bookmarkStart w:id="13" w:name="_TOC_250002"/>
      <w:r w:rsidRPr="003E7F9A">
        <w:rPr>
          <w:rFonts w:ascii="Century Gothic" w:hAnsi="Century Gothic"/>
          <w:color w:val="0F4F75"/>
        </w:rPr>
        <w:t>Provider</w:t>
      </w:r>
      <w:r w:rsidRPr="003E7F9A">
        <w:rPr>
          <w:rFonts w:ascii="Century Gothic" w:hAnsi="Century Gothic"/>
          <w:color w:val="0F4F75"/>
          <w:spacing w:val="-3"/>
        </w:rPr>
        <w:t xml:space="preserve"> </w:t>
      </w:r>
      <w:bookmarkEnd w:id="13"/>
      <w:r w:rsidRPr="003E7F9A">
        <w:rPr>
          <w:rFonts w:ascii="Century Gothic" w:hAnsi="Century Gothic"/>
          <w:color w:val="0F4F75"/>
        </w:rPr>
        <w:t>development</w:t>
      </w:r>
    </w:p>
    <w:p w:rsidR="006941EE" w:rsidRPr="003E7F9A" w:rsidRDefault="006941EE" w:rsidP="006941EE">
      <w:pPr>
        <w:pStyle w:val="BodyText"/>
        <w:spacing w:before="241" w:line="288" w:lineRule="auto"/>
        <w:ind w:left="112" w:right="419"/>
        <w:rPr>
          <w:rFonts w:ascii="Century Gothic" w:hAnsi="Century Gothic"/>
        </w:rPr>
      </w:pPr>
      <w:r w:rsidRPr="003E7F9A">
        <w:rPr>
          <w:rFonts w:ascii="Century Gothic" w:hAnsi="Century Gothic"/>
          <w:color w:val="0D0D0D"/>
        </w:rPr>
        <w:t>Improving provider performance and capability is key to developing the relationship with subcontractors. Lead providers must demonstrate they have:</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ListParagraph"/>
        <w:widowControl w:val="0"/>
        <w:numPr>
          <w:ilvl w:val="1"/>
          <w:numId w:val="18"/>
        </w:numPr>
        <w:tabs>
          <w:tab w:val="left" w:pos="901"/>
        </w:tabs>
        <w:autoSpaceDE w:val="0"/>
        <w:autoSpaceDN w:val="0"/>
        <w:spacing w:after="0" w:line="240" w:lineRule="auto"/>
        <w:ind w:right="312"/>
        <w:contextualSpacing w:val="0"/>
        <w:jc w:val="both"/>
        <w:rPr>
          <w:rFonts w:ascii="Century Gothic" w:hAnsi="Century Gothic"/>
          <w:color w:val="0D0D0D"/>
          <w:sz w:val="24"/>
        </w:rPr>
      </w:pPr>
      <w:r w:rsidRPr="003E7F9A">
        <w:rPr>
          <w:rFonts w:ascii="Century Gothic" w:hAnsi="Century Gothic"/>
          <w:color w:val="0D0D0D"/>
          <w:sz w:val="24"/>
        </w:rPr>
        <w:t>Processes in place that clearly set out how provider development activities will be planned, managed, and</w:t>
      </w:r>
      <w:r w:rsidRPr="003E7F9A">
        <w:rPr>
          <w:rFonts w:ascii="Century Gothic" w:hAnsi="Century Gothic"/>
          <w:color w:val="0D0D0D"/>
          <w:spacing w:val="-3"/>
          <w:sz w:val="24"/>
        </w:rPr>
        <w:t xml:space="preserve"> </w:t>
      </w:r>
      <w:r w:rsidRPr="003E7F9A">
        <w:rPr>
          <w:rFonts w:ascii="Century Gothic" w:hAnsi="Century Gothic"/>
          <w:color w:val="0D0D0D"/>
          <w:sz w:val="24"/>
        </w:rPr>
        <w:t>governed.</w:t>
      </w:r>
    </w:p>
    <w:p w:rsidR="006941EE" w:rsidRPr="003E7F9A" w:rsidRDefault="006941EE" w:rsidP="006941EE">
      <w:pPr>
        <w:pStyle w:val="BodyText"/>
        <w:spacing w:before="9"/>
        <w:rPr>
          <w:rFonts w:ascii="Century Gothic" w:hAnsi="Century Gothic"/>
          <w:sz w:val="28"/>
        </w:rPr>
      </w:pPr>
    </w:p>
    <w:p w:rsidR="006941EE" w:rsidRPr="003E7F9A" w:rsidRDefault="006941EE" w:rsidP="006941EE">
      <w:pPr>
        <w:pStyle w:val="ListParagraph"/>
        <w:widowControl w:val="0"/>
        <w:numPr>
          <w:ilvl w:val="1"/>
          <w:numId w:val="18"/>
        </w:numPr>
        <w:tabs>
          <w:tab w:val="left" w:pos="901"/>
        </w:tabs>
        <w:autoSpaceDE w:val="0"/>
        <w:autoSpaceDN w:val="0"/>
        <w:spacing w:before="1" w:after="0" w:line="240" w:lineRule="auto"/>
        <w:ind w:right="250"/>
        <w:contextualSpacing w:val="0"/>
        <w:jc w:val="both"/>
        <w:rPr>
          <w:rFonts w:ascii="Century Gothic" w:hAnsi="Century Gothic"/>
          <w:color w:val="0D0D0D"/>
          <w:sz w:val="24"/>
        </w:rPr>
      </w:pPr>
      <w:r w:rsidRPr="003E7F9A">
        <w:rPr>
          <w:rFonts w:ascii="Century Gothic" w:hAnsi="Century Gothic"/>
          <w:color w:val="0D0D0D"/>
          <w:sz w:val="24"/>
        </w:rPr>
        <w:t>Clear processes for benefits measurement and capture are in place to ensure</w:t>
      </w:r>
      <w:r w:rsidRPr="003E7F9A">
        <w:rPr>
          <w:rFonts w:ascii="Century Gothic" w:hAnsi="Century Gothic"/>
          <w:color w:val="0D0D0D"/>
          <w:spacing w:val="-34"/>
          <w:sz w:val="24"/>
        </w:rPr>
        <w:t xml:space="preserve"> </w:t>
      </w:r>
      <w:r w:rsidRPr="003E7F9A">
        <w:rPr>
          <w:rFonts w:ascii="Century Gothic" w:hAnsi="Century Gothic"/>
          <w:color w:val="0D0D0D"/>
          <w:sz w:val="24"/>
        </w:rPr>
        <w:t>that provider development is focused on continuous improvement and achieving value for the lead</w:t>
      </w:r>
      <w:r w:rsidRPr="003E7F9A">
        <w:rPr>
          <w:rFonts w:ascii="Century Gothic" w:hAnsi="Century Gothic"/>
          <w:color w:val="0D0D0D"/>
          <w:spacing w:val="-2"/>
          <w:sz w:val="24"/>
        </w:rPr>
        <w:t xml:space="preserve"> </w:t>
      </w:r>
      <w:r w:rsidRPr="003E7F9A">
        <w:rPr>
          <w:rFonts w:ascii="Century Gothic" w:hAnsi="Century Gothic"/>
          <w:color w:val="0D0D0D"/>
          <w:sz w:val="24"/>
        </w:rPr>
        <w:t>provider.</w:t>
      </w:r>
    </w:p>
    <w:p w:rsidR="006941EE" w:rsidRPr="003E7F9A" w:rsidRDefault="006941EE" w:rsidP="006941EE">
      <w:pPr>
        <w:pStyle w:val="BodyText"/>
        <w:spacing w:before="9"/>
        <w:rPr>
          <w:rFonts w:ascii="Century Gothic" w:hAnsi="Century Gothic"/>
          <w:sz w:val="28"/>
        </w:rPr>
      </w:pPr>
    </w:p>
    <w:p w:rsidR="006941EE" w:rsidRPr="003E7F9A" w:rsidRDefault="006941EE" w:rsidP="006941EE">
      <w:pPr>
        <w:pStyle w:val="ListParagraph"/>
        <w:widowControl w:val="0"/>
        <w:numPr>
          <w:ilvl w:val="1"/>
          <w:numId w:val="18"/>
        </w:numPr>
        <w:tabs>
          <w:tab w:val="left" w:pos="901"/>
        </w:tabs>
        <w:autoSpaceDE w:val="0"/>
        <w:autoSpaceDN w:val="0"/>
        <w:spacing w:after="0" w:line="240" w:lineRule="auto"/>
        <w:ind w:right="454"/>
        <w:contextualSpacing w:val="0"/>
        <w:rPr>
          <w:rFonts w:ascii="Century Gothic" w:hAnsi="Century Gothic"/>
          <w:color w:val="0D0D0D"/>
          <w:sz w:val="24"/>
        </w:rPr>
      </w:pPr>
      <w:r w:rsidRPr="003E7F9A">
        <w:rPr>
          <w:rFonts w:ascii="Century Gothic" w:hAnsi="Century Gothic"/>
          <w:color w:val="0D0D0D"/>
          <w:sz w:val="24"/>
        </w:rPr>
        <w:t>The lead provider understands what motivates and drives the subcontractor and how provider development fits with the provider’s</w:t>
      </w:r>
      <w:r w:rsidRPr="003E7F9A">
        <w:rPr>
          <w:rFonts w:ascii="Century Gothic" w:hAnsi="Century Gothic"/>
          <w:color w:val="0D0D0D"/>
          <w:spacing w:val="-2"/>
          <w:sz w:val="24"/>
        </w:rPr>
        <w:t xml:space="preserve"> </w:t>
      </w:r>
      <w:r w:rsidRPr="003E7F9A">
        <w:rPr>
          <w:rFonts w:ascii="Century Gothic" w:hAnsi="Century Gothic"/>
          <w:color w:val="0D0D0D"/>
          <w:sz w:val="24"/>
        </w:rPr>
        <w:t>goals.</w:t>
      </w:r>
    </w:p>
    <w:p w:rsidR="006941EE" w:rsidRPr="003E7F9A" w:rsidRDefault="006941EE" w:rsidP="006941EE">
      <w:pPr>
        <w:pStyle w:val="BodyText"/>
        <w:spacing w:before="10"/>
        <w:rPr>
          <w:rFonts w:ascii="Century Gothic" w:hAnsi="Century Gothic"/>
          <w:sz w:val="28"/>
        </w:rPr>
      </w:pPr>
    </w:p>
    <w:p w:rsidR="006941EE" w:rsidRPr="003E7F9A" w:rsidRDefault="006941EE" w:rsidP="006941EE">
      <w:pPr>
        <w:pStyle w:val="ListParagraph"/>
        <w:widowControl w:val="0"/>
        <w:numPr>
          <w:ilvl w:val="1"/>
          <w:numId w:val="18"/>
        </w:numPr>
        <w:tabs>
          <w:tab w:val="left" w:pos="901"/>
        </w:tabs>
        <w:autoSpaceDE w:val="0"/>
        <w:autoSpaceDN w:val="0"/>
        <w:spacing w:after="0" w:line="240" w:lineRule="auto"/>
        <w:ind w:right="303"/>
        <w:contextualSpacing w:val="0"/>
        <w:rPr>
          <w:rFonts w:ascii="Century Gothic" w:hAnsi="Century Gothic"/>
          <w:color w:val="0D0D0D"/>
          <w:sz w:val="24"/>
        </w:rPr>
      </w:pPr>
      <w:r w:rsidRPr="003E7F9A">
        <w:rPr>
          <w:rFonts w:ascii="Century Gothic" w:hAnsi="Century Gothic"/>
          <w:color w:val="0D0D0D"/>
          <w:sz w:val="24"/>
        </w:rPr>
        <w:t>Provider operational performance improvement activities (for example, ‘Lean’ and ‘6-sigma’), with potential input or assistance provided by the lead</w:t>
      </w:r>
      <w:r w:rsidRPr="003E7F9A">
        <w:rPr>
          <w:rFonts w:ascii="Century Gothic" w:hAnsi="Century Gothic"/>
          <w:color w:val="0D0D0D"/>
          <w:spacing w:val="-12"/>
          <w:sz w:val="24"/>
        </w:rPr>
        <w:t xml:space="preserve"> </w:t>
      </w:r>
      <w:r w:rsidRPr="003E7F9A">
        <w:rPr>
          <w:rFonts w:ascii="Century Gothic" w:hAnsi="Century Gothic"/>
          <w:color w:val="0D0D0D"/>
          <w:sz w:val="24"/>
        </w:rPr>
        <w:t>provider.</w:t>
      </w:r>
    </w:p>
    <w:p w:rsidR="006941EE" w:rsidRPr="003E7F9A" w:rsidRDefault="006941EE" w:rsidP="006941EE">
      <w:pPr>
        <w:pStyle w:val="BodyText"/>
        <w:spacing w:before="9"/>
        <w:rPr>
          <w:rFonts w:ascii="Century Gothic" w:hAnsi="Century Gothic"/>
          <w:sz w:val="28"/>
        </w:rPr>
      </w:pPr>
    </w:p>
    <w:p w:rsidR="006941EE" w:rsidRPr="003E7F9A" w:rsidRDefault="006941EE" w:rsidP="006941EE">
      <w:pPr>
        <w:pStyle w:val="ListParagraph"/>
        <w:widowControl w:val="0"/>
        <w:numPr>
          <w:ilvl w:val="1"/>
          <w:numId w:val="18"/>
        </w:numPr>
        <w:tabs>
          <w:tab w:val="left" w:pos="901"/>
        </w:tabs>
        <w:autoSpaceDE w:val="0"/>
        <w:autoSpaceDN w:val="0"/>
        <w:spacing w:after="0" w:line="240" w:lineRule="auto"/>
        <w:ind w:right="378"/>
        <w:contextualSpacing w:val="0"/>
        <w:rPr>
          <w:rFonts w:ascii="Century Gothic" w:hAnsi="Century Gothic"/>
          <w:color w:val="0D0D0D"/>
          <w:sz w:val="24"/>
        </w:rPr>
      </w:pPr>
      <w:r w:rsidRPr="003E7F9A">
        <w:rPr>
          <w:rFonts w:ascii="Century Gothic" w:hAnsi="Century Gothic"/>
          <w:color w:val="0D0D0D"/>
          <w:sz w:val="24"/>
        </w:rPr>
        <w:t>Joint working or shared activities between the 2 parties for the benefit of both the provider and subcontractor (for example, process improvement, shared training, task forces or joint project</w:t>
      </w:r>
      <w:r w:rsidRPr="003E7F9A">
        <w:rPr>
          <w:rFonts w:ascii="Century Gothic" w:hAnsi="Century Gothic"/>
          <w:color w:val="0D0D0D"/>
          <w:spacing w:val="-4"/>
          <w:sz w:val="24"/>
        </w:rPr>
        <w:t xml:space="preserve"> </w:t>
      </w:r>
      <w:r w:rsidRPr="003E7F9A">
        <w:rPr>
          <w:rFonts w:ascii="Century Gothic" w:hAnsi="Century Gothic"/>
          <w:color w:val="0D0D0D"/>
          <w:sz w:val="24"/>
        </w:rPr>
        <w:t>teams).</w:t>
      </w:r>
    </w:p>
    <w:p w:rsidR="006941EE" w:rsidRPr="003E7F9A" w:rsidRDefault="006941EE" w:rsidP="006941EE">
      <w:pPr>
        <w:pStyle w:val="BodyText"/>
        <w:spacing w:before="9"/>
        <w:rPr>
          <w:rFonts w:ascii="Century Gothic" w:hAnsi="Century Gothic"/>
          <w:sz w:val="28"/>
        </w:rPr>
      </w:pPr>
    </w:p>
    <w:p w:rsidR="006941EE" w:rsidRPr="003E7F9A" w:rsidRDefault="006941EE" w:rsidP="006941EE">
      <w:pPr>
        <w:pStyle w:val="ListParagraph"/>
        <w:widowControl w:val="0"/>
        <w:numPr>
          <w:ilvl w:val="1"/>
          <w:numId w:val="18"/>
        </w:numPr>
        <w:tabs>
          <w:tab w:val="left" w:pos="901"/>
        </w:tabs>
        <w:autoSpaceDE w:val="0"/>
        <w:autoSpaceDN w:val="0"/>
        <w:spacing w:after="0" w:line="240" w:lineRule="auto"/>
        <w:ind w:right="249"/>
        <w:contextualSpacing w:val="0"/>
        <w:rPr>
          <w:rFonts w:ascii="Century Gothic" w:hAnsi="Century Gothic"/>
          <w:color w:val="0D0D0D"/>
          <w:sz w:val="24"/>
        </w:rPr>
      </w:pPr>
      <w:r w:rsidRPr="003E7F9A">
        <w:rPr>
          <w:rFonts w:ascii="Century Gothic" w:hAnsi="Century Gothic"/>
          <w:color w:val="0D0D0D"/>
          <w:sz w:val="24"/>
        </w:rPr>
        <w:t>Provider improvement activities relating to wider government initiatives, with input or assistance provided by the lead provider (for example, on sustainability, disability employment issues, use of SMEs (Small and Medium Sized Enterprises) and BMEs (Black Minority Ethnic</w:t>
      </w:r>
      <w:r w:rsidRPr="003E7F9A">
        <w:rPr>
          <w:rFonts w:ascii="Century Gothic" w:hAnsi="Century Gothic"/>
          <w:color w:val="0D0D0D"/>
          <w:spacing w:val="-5"/>
          <w:sz w:val="24"/>
        </w:rPr>
        <w:t xml:space="preserve"> </w:t>
      </w:r>
      <w:r w:rsidRPr="003E7F9A">
        <w:rPr>
          <w:rFonts w:ascii="Century Gothic" w:hAnsi="Century Gothic"/>
          <w:color w:val="0D0D0D"/>
          <w:sz w:val="24"/>
        </w:rPr>
        <w:t>suppliers)).</w:t>
      </w:r>
    </w:p>
    <w:p w:rsidR="006941EE" w:rsidRPr="003E7F9A" w:rsidRDefault="006941EE" w:rsidP="006941EE">
      <w:pPr>
        <w:pStyle w:val="BodyText"/>
        <w:spacing w:before="10"/>
        <w:rPr>
          <w:rFonts w:ascii="Century Gothic" w:hAnsi="Century Gothic"/>
          <w:sz w:val="28"/>
        </w:rPr>
      </w:pPr>
    </w:p>
    <w:p w:rsidR="006941EE" w:rsidRPr="003E7F9A" w:rsidRDefault="006941EE" w:rsidP="006941EE">
      <w:pPr>
        <w:pStyle w:val="ListParagraph"/>
        <w:widowControl w:val="0"/>
        <w:numPr>
          <w:ilvl w:val="1"/>
          <w:numId w:val="18"/>
        </w:numPr>
        <w:tabs>
          <w:tab w:val="left" w:pos="901"/>
        </w:tabs>
        <w:autoSpaceDE w:val="0"/>
        <w:autoSpaceDN w:val="0"/>
        <w:spacing w:after="0" w:line="240" w:lineRule="auto"/>
        <w:ind w:hanging="361"/>
        <w:contextualSpacing w:val="0"/>
        <w:rPr>
          <w:rFonts w:ascii="Century Gothic" w:hAnsi="Century Gothic"/>
          <w:color w:val="0D0D0D"/>
          <w:sz w:val="24"/>
        </w:rPr>
      </w:pPr>
      <w:r w:rsidRPr="003E7F9A">
        <w:rPr>
          <w:rFonts w:ascii="Century Gothic" w:hAnsi="Century Gothic"/>
          <w:color w:val="0D0D0D"/>
          <w:sz w:val="24"/>
        </w:rPr>
        <w:t>Shared risk reduction programmes or</w:t>
      </w:r>
      <w:r w:rsidRPr="003E7F9A">
        <w:rPr>
          <w:rFonts w:ascii="Century Gothic" w:hAnsi="Century Gothic"/>
          <w:color w:val="0D0D0D"/>
          <w:spacing w:val="-6"/>
          <w:sz w:val="24"/>
        </w:rPr>
        <w:t xml:space="preserve"> </w:t>
      </w:r>
      <w:r w:rsidRPr="003E7F9A">
        <w:rPr>
          <w:rFonts w:ascii="Century Gothic" w:hAnsi="Century Gothic"/>
          <w:color w:val="0D0D0D"/>
          <w:sz w:val="24"/>
        </w:rPr>
        <w:t>activities.</w:t>
      </w:r>
    </w:p>
    <w:p w:rsidR="006941EE" w:rsidRPr="003E7F9A" w:rsidRDefault="006941EE" w:rsidP="006941EE">
      <w:pPr>
        <w:pStyle w:val="BodyText"/>
        <w:spacing w:before="9"/>
        <w:rPr>
          <w:rFonts w:ascii="Century Gothic" w:hAnsi="Century Gothic"/>
          <w:sz w:val="28"/>
        </w:rPr>
      </w:pPr>
    </w:p>
    <w:p w:rsidR="006941EE" w:rsidRDefault="006941EE" w:rsidP="006941EE">
      <w:pPr>
        <w:pStyle w:val="ListParagraph"/>
        <w:widowControl w:val="0"/>
        <w:numPr>
          <w:ilvl w:val="1"/>
          <w:numId w:val="18"/>
        </w:numPr>
        <w:tabs>
          <w:tab w:val="left" w:pos="901"/>
        </w:tabs>
        <w:autoSpaceDE w:val="0"/>
        <w:autoSpaceDN w:val="0"/>
        <w:spacing w:after="0" w:line="240" w:lineRule="auto"/>
        <w:ind w:right="1579"/>
        <w:contextualSpacing w:val="0"/>
        <w:rPr>
          <w:rFonts w:ascii="Century Gothic" w:hAnsi="Century Gothic"/>
          <w:color w:val="0D0D0D"/>
          <w:sz w:val="24"/>
        </w:rPr>
      </w:pPr>
      <w:r w:rsidRPr="003E7F9A">
        <w:rPr>
          <w:rFonts w:ascii="Century Gothic" w:hAnsi="Century Gothic"/>
          <w:color w:val="0D0D0D"/>
          <w:sz w:val="24"/>
        </w:rPr>
        <w:t>Shared management activities (for example, provider boards) to drive performance</w:t>
      </w:r>
      <w:r w:rsidRPr="003E7F9A">
        <w:rPr>
          <w:rFonts w:ascii="Century Gothic" w:hAnsi="Century Gothic"/>
          <w:color w:val="0D0D0D"/>
          <w:spacing w:val="-1"/>
          <w:sz w:val="24"/>
        </w:rPr>
        <w:t xml:space="preserve"> </w:t>
      </w:r>
      <w:r w:rsidRPr="003E7F9A">
        <w:rPr>
          <w:rFonts w:ascii="Century Gothic" w:hAnsi="Century Gothic"/>
          <w:color w:val="0D0D0D"/>
          <w:sz w:val="24"/>
        </w:rPr>
        <w:t>improvement.</w:t>
      </w:r>
    </w:p>
    <w:p w:rsidR="003E7F9A" w:rsidRPr="003E7F9A" w:rsidRDefault="003E7F9A" w:rsidP="003E7F9A">
      <w:pPr>
        <w:pStyle w:val="ListParagraph"/>
        <w:rPr>
          <w:rFonts w:ascii="Century Gothic" w:hAnsi="Century Gothic"/>
          <w:color w:val="0D0D0D"/>
          <w:sz w:val="24"/>
        </w:rPr>
      </w:pPr>
    </w:p>
    <w:p w:rsidR="003E7F9A" w:rsidRPr="003E7F9A" w:rsidRDefault="003E7F9A" w:rsidP="003E7F9A">
      <w:pPr>
        <w:pStyle w:val="ListParagraph"/>
        <w:widowControl w:val="0"/>
        <w:tabs>
          <w:tab w:val="left" w:pos="901"/>
        </w:tabs>
        <w:autoSpaceDE w:val="0"/>
        <w:autoSpaceDN w:val="0"/>
        <w:spacing w:after="0" w:line="240" w:lineRule="auto"/>
        <w:ind w:left="900" w:right="1579"/>
        <w:contextualSpacing w:val="0"/>
        <w:rPr>
          <w:rFonts w:ascii="Century Gothic" w:hAnsi="Century Gothic"/>
          <w:color w:val="0D0D0D"/>
          <w:sz w:val="24"/>
        </w:rPr>
      </w:pPr>
    </w:p>
    <w:p w:rsidR="006941EE" w:rsidRPr="003E7F9A" w:rsidRDefault="006941EE" w:rsidP="006941EE">
      <w:pPr>
        <w:pStyle w:val="Heading1"/>
        <w:ind w:left="112"/>
        <w:rPr>
          <w:rFonts w:ascii="Century Gothic" w:hAnsi="Century Gothic"/>
        </w:rPr>
      </w:pPr>
      <w:bookmarkStart w:id="14" w:name="_TOC_250001"/>
      <w:bookmarkEnd w:id="14"/>
      <w:r w:rsidRPr="003E7F9A">
        <w:rPr>
          <w:rFonts w:ascii="Century Gothic" w:hAnsi="Century Gothic"/>
          <w:color w:val="0F4F75"/>
        </w:rPr>
        <w:t>Annex A – Reporting requirements</w:t>
      </w:r>
    </w:p>
    <w:p w:rsidR="006941EE" w:rsidRPr="003E7F9A" w:rsidRDefault="006941EE" w:rsidP="006941EE">
      <w:pPr>
        <w:pStyle w:val="BodyText"/>
        <w:spacing w:before="241"/>
        <w:ind w:left="112" w:right="311"/>
        <w:rPr>
          <w:rFonts w:ascii="Century Gothic" w:hAnsi="Century Gothic"/>
        </w:rPr>
      </w:pPr>
      <w:r w:rsidRPr="003E7F9A">
        <w:rPr>
          <w:rFonts w:ascii="Century Gothic" w:hAnsi="Century Gothic"/>
        </w:rPr>
        <w:t xml:space="preserve">Separate guidance for auditors will be issued in </w:t>
      </w:r>
      <w:r w:rsidR="00CD06D2" w:rsidRPr="003E7F9A">
        <w:rPr>
          <w:rFonts w:ascii="Century Gothic" w:hAnsi="Century Gothic"/>
        </w:rPr>
        <w:t>2022</w:t>
      </w:r>
      <w:r w:rsidRPr="003E7F9A">
        <w:rPr>
          <w:rFonts w:ascii="Century Gothic" w:hAnsi="Century Gothic"/>
        </w:rPr>
        <w:t xml:space="preserve"> and appended to future versions of this guidance.</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BodyText"/>
        <w:ind w:left="112" w:right="740"/>
        <w:rPr>
          <w:rFonts w:ascii="Century Gothic" w:hAnsi="Century Gothic"/>
        </w:rPr>
      </w:pPr>
      <w:r w:rsidRPr="003E7F9A">
        <w:rPr>
          <w:rFonts w:ascii="Century Gothic" w:hAnsi="Century Gothic"/>
        </w:rPr>
        <w:t>Each reporting auditor can use their own stylised report, however, it must include the following as a minimum:</w:t>
      </w:r>
    </w:p>
    <w:p w:rsidR="006941EE" w:rsidRPr="003E7F9A" w:rsidRDefault="006941EE" w:rsidP="006941EE">
      <w:pPr>
        <w:pStyle w:val="BodyText"/>
        <w:spacing w:before="11"/>
        <w:rPr>
          <w:rFonts w:ascii="Century Gothic" w:hAnsi="Century Gothic"/>
          <w:sz w:val="20"/>
        </w:rPr>
      </w:pPr>
    </w:p>
    <w:p w:rsidR="006941EE" w:rsidRPr="003E7F9A" w:rsidRDefault="006941EE" w:rsidP="006941EE">
      <w:pPr>
        <w:pStyle w:val="ListParagraph"/>
        <w:widowControl w:val="0"/>
        <w:numPr>
          <w:ilvl w:val="0"/>
          <w:numId w:val="15"/>
        </w:numPr>
        <w:tabs>
          <w:tab w:val="left" w:pos="833"/>
          <w:tab w:val="left" w:pos="834"/>
        </w:tabs>
        <w:autoSpaceDE w:val="0"/>
        <w:autoSpaceDN w:val="0"/>
        <w:spacing w:after="0" w:line="240" w:lineRule="auto"/>
        <w:ind w:hanging="361"/>
        <w:contextualSpacing w:val="0"/>
        <w:rPr>
          <w:rFonts w:ascii="Century Gothic" w:hAnsi="Century Gothic"/>
          <w:sz w:val="24"/>
        </w:rPr>
      </w:pPr>
      <w:r w:rsidRPr="003E7F9A">
        <w:rPr>
          <w:rFonts w:ascii="Century Gothic" w:hAnsi="Century Gothic"/>
          <w:sz w:val="24"/>
        </w:rPr>
        <w:t>name and contact details of the organisation and auditor undertaking the</w:t>
      </w:r>
      <w:r w:rsidRPr="003E7F9A">
        <w:rPr>
          <w:rFonts w:ascii="Century Gothic" w:hAnsi="Century Gothic"/>
          <w:spacing w:val="-24"/>
          <w:sz w:val="24"/>
        </w:rPr>
        <w:t xml:space="preserve"> </w:t>
      </w:r>
      <w:r w:rsidRPr="003E7F9A">
        <w:rPr>
          <w:rFonts w:ascii="Century Gothic" w:hAnsi="Century Gothic"/>
          <w:sz w:val="24"/>
        </w:rPr>
        <w:t>audit</w:t>
      </w:r>
    </w:p>
    <w:p w:rsidR="006941EE" w:rsidRPr="003E7F9A" w:rsidRDefault="006941EE" w:rsidP="006941EE">
      <w:pPr>
        <w:pStyle w:val="ListParagraph"/>
        <w:widowControl w:val="0"/>
        <w:numPr>
          <w:ilvl w:val="0"/>
          <w:numId w:val="15"/>
        </w:numPr>
        <w:tabs>
          <w:tab w:val="left" w:pos="833"/>
          <w:tab w:val="left" w:pos="834"/>
        </w:tabs>
        <w:autoSpaceDE w:val="0"/>
        <w:autoSpaceDN w:val="0"/>
        <w:spacing w:before="239" w:after="0" w:line="240" w:lineRule="auto"/>
        <w:ind w:hanging="361"/>
        <w:contextualSpacing w:val="0"/>
        <w:rPr>
          <w:rFonts w:ascii="Century Gothic" w:hAnsi="Century Gothic"/>
          <w:sz w:val="24"/>
        </w:rPr>
      </w:pPr>
      <w:r w:rsidRPr="003E7F9A">
        <w:rPr>
          <w:rFonts w:ascii="Century Gothic" w:hAnsi="Century Gothic"/>
          <w:sz w:val="24"/>
        </w:rPr>
        <w:t>name of the provider being audited and the provider audit</w:t>
      </w:r>
      <w:r w:rsidRPr="003E7F9A">
        <w:rPr>
          <w:rFonts w:ascii="Century Gothic" w:hAnsi="Century Gothic"/>
          <w:spacing w:val="-12"/>
          <w:sz w:val="24"/>
        </w:rPr>
        <w:t xml:space="preserve"> </w:t>
      </w:r>
      <w:r w:rsidRPr="003E7F9A">
        <w:rPr>
          <w:rFonts w:ascii="Century Gothic" w:hAnsi="Century Gothic"/>
          <w:sz w:val="24"/>
        </w:rPr>
        <w:t>contact</w:t>
      </w:r>
    </w:p>
    <w:p w:rsidR="006941EE" w:rsidRPr="003E7F9A" w:rsidRDefault="006941EE" w:rsidP="006941EE">
      <w:pPr>
        <w:pStyle w:val="ListParagraph"/>
        <w:widowControl w:val="0"/>
        <w:numPr>
          <w:ilvl w:val="0"/>
          <w:numId w:val="15"/>
        </w:numPr>
        <w:tabs>
          <w:tab w:val="left" w:pos="833"/>
          <w:tab w:val="left" w:pos="834"/>
        </w:tabs>
        <w:autoSpaceDE w:val="0"/>
        <w:autoSpaceDN w:val="0"/>
        <w:spacing w:before="236" w:after="0" w:line="240" w:lineRule="auto"/>
        <w:ind w:hanging="361"/>
        <w:contextualSpacing w:val="0"/>
        <w:rPr>
          <w:rFonts w:ascii="Century Gothic" w:hAnsi="Century Gothic"/>
          <w:sz w:val="24"/>
        </w:rPr>
      </w:pPr>
      <w:r w:rsidRPr="003E7F9A">
        <w:rPr>
          <w:rFonts w:ascii="Century Gothic" w:hAnsi="Century Gothic"/>
          <w:sz w:val="24"/>
        </w:rPr>
        <w:t>funding year applicable to the</w:t>
      </w:r>
      <w:r w:rsidRPr="003E7F9A">
        <w:rPr>
          <w:rFonts w:ascii="Century Gothic" w:hAnsi="Century Gothic"/>
          <w:spacing w:val="-5"/>
          <w:sz w:val="24"/>
        </w:rPr>
        <w:t xml:space="preserve"> </w:t>
      </w:r>
      <w:r w:rsidRPr="003E7F9A">
        <w:rPr>
          <w:rFonts w:ascii="Century Gothic" w:hAnsi="Century Gothic"/>
          <w:sz w:val="24"/>
        </w:rPr>
        <w:t>review</w:t>
      </w:r>
    </w:p>
    <w:p w:rsidR="006941EE" w:rsidRPr="003E7F9A" w:rsidRDefault="006941EE" w:rsidP="006941EE">
      <w:pPr>
        <w:pStyle w:val="ListParagraph"/>
        <w:widowControl w:val="0"/>
        <w:numPr>
          <w:ilvl w:val="0"/>
          <w:numId w:val="15"/>
        </w:numPr>
        <w:tabs>
          <w:tab w:val="left" w:pos="833"/>
          <w:tab w:val="left" w:pos="834"/>
        </w:tabs>
        <w:autoSpaceDE w:val="0"/>
        <w:autoSpaceDN w:val="0"/>
        <w:spacing w:before="239" w:after="0" w:line="240" w:lineRule="auto"/>
        <w:ind w:hanging="361"/>
        <w:contextualSpacing w:val="0"/>
        <w:rPr>
          <w:rFonts w:ascii="Century Gothic" w:hAnsi="Century Gothic"/>
          <w:sz w:val="24"/>
        </w:rPr>
      </w:pPr>
      <w:r w:rsidRPr="003E7F9A">
        <w:rPr>
          <w:rFonts w:ascii="Century Gothic" w:hAnsi="Century Gothic"/>
          <w:sz w:val="24"/>
        </w:rPr>
        <w:t>date the review was undertaken and</w:t>
      </w:r>
      <w:r w:rsidRPr="003E7F9A">
        <w:rPr>
          <w:rFonts w:ascii="Century Gothic" w:hAnsi="Century Gothic"/>
          <w:spacing w:val="-5"/>
          <w:sz w:val="24"/>
        </w:rPr>
        <w:t xml:space="preserve"> </w:t>
      </w:r>
      <w:r w:rsidRPr="003E7F9A">
        <w:rPr>
          <w:rFonts w:ascii="Century Gothic" w:hAnsi="Century Gothic"/>
          <w:sz w:val="24"/>
        </w:rPr>
        <w:t>concluded</w:t>
      </w:r>
    </w:p>
    <w:p w:rsidR="006941EE" w:rsidRPr="003E7F9A" w:rsidRDefault="006941EE" w:rsidP="006941EE">
      <w:pPr>
        <w:pStyle w:val="ListParagraph"/>
        <w:widowControl w:val="0"/>
        <w:numPr>
          <w:ilvl w:val="0"/>
          <w:numId w:val="15"/>
        </w:numPr>
        <w:tabs>
          <w:tab w:val="left" w:pos="833"/>
          <w:tab w:val="left" w:pos="834"/>
        </w:tabs>
        <w:autoSpaceDE w:val="0"/>
        <w:autoSpaceDN w:val="0"/>
        <w:spacing w:before="239" w:after="0" w:line="240" w:lineRule="auto"/>
        <w:ind w:hanging="361"/>
        <w:contextualSpacing w:val="0"/>
        <w:rPr>
          <w:rFonts w:ascii="Century Gothic" w:hAnsi="Century Gothic"/>
          <w:sz w:val="24"/>
        </w:rPr>
      </w:pPr>
      <w:r w:rsidRPr="003E7F9A">
        <w:rPr>
          <w:rFonts w:ascii="Century Gothic" w:hAnsi="Century Gothic"/>
          <w:sz w:val="24"/>
        </w:rPr>
        <w:t>report status [Draft]</w:t>
      </w:r>
      <w:r w:rsidRPr="003E7F9A">
        <w:rPr>
          <w:rFonts w:ascii="Century Gothic" w:hAnsi="Century Gothic"/>
          <w:spacing w:val="-5"/>
          <w:sz w:val="24"/>
        </w:rPr>
        <w:t xml:space="preserve"> </w:t>
      </w:r>
      <w:r w:rsidRPr="003E7F9A">
        <w:rPr>
          <w:rFonts w:ascii="Century Gothic" w:hAnsi="Century Gothic"/>
          <w:sz w:val="24"/>
        </w:rPr>
        <w:t>[Final]</w:t>
      </w:r>
    </w:p>
    <w:p w:rsidR="006941EE" w:rsidRPr="003E7F9A" w:rsidRDefault="006941EE" w:rsidP="006941EE">
      <w:pPr>
        <w:pStyle w:val="ListParagraph"/>
        <w:widowControl w:val="0"/>
        <w:numPr>
          <w:ilvl w:val="0"/>
          <w:numId w:val="15"/>
        </w:numPr>
        <w:tabs>
          <w:tab w:val="left" w:pos="833"/>
          <w:tab w:val="left" w:pos="834"/>
        </w:tabs>
        <w:autoSpaceDE w:val="0"/>
        <w:autoSpaceDN w:val="0"/>
        <w:spacing w:before="239" w:after="0" w:line="240" w:lineRule="auto"/>
        <w:ind w:hanging="361"/>
        <w:contextualSpacing w:val="0"/>
        <w:rPr>
          <w:rFonts w:ascii="Century Gothic" w:hAnsi="Century Gothic"/>
          <w:sz w:val="24"/>
        </w:rPr>
      </w:pPr>
      <w:r w:rsidRPr="003E7F9A">
        <w:rPr>
          <w:rFonts w:ascii="Century Gothic" w:hAnsi="Century Gothic"/>
          <w:sz w:val="24"/>
        </w:rPr>
        <w:t>table of</w:t>
      </w:r>
      <w:r w:rsidRPr="003E7F9A">
        <w:rPr>
          <w:rFonts w:ascii="Century Gothic" w:hAnsi="Century Gothic"/>
          <w:spacing w:val="-3"/>
          <w:sz w:val="24"/>
        </w:rPr>
        <w:t xml:space="preserve"> </w:t>
      </w:r>
      <w:r w:rsidRPr="003E7F9A">
        <w:rPr>
          <w:rFonts w:ascii="Century Gothic" w:hAnsi="Century Gothic"/>
          <w:sz w:val="24"/>
        </w:rPr>
        <w:t>contents</w:t>
      </w:r>
    </w:p>
    <w:p w:rsidR="006941EE" w:rsidRPr="003E7F9A" w:rsidRDefault="006941EE" w:rsidP="006941EE">
      <w:pPr>
        <w:pStyle w:val="ListParagraph"/>
        <w:widowControl w:val="0"/>
        <w:numPr>
          <w:ilvl w:val="0"/>
          <w:numId w:val="15"/>
        </w:numPr>
        <w:tabs>
          <w:tab w:val="left" w:pos="833"/>
          <w:tab w:val="left" w:pos="834"/>
        </w:tabs>
        <w:autoSpaceDE w:val="0"/>
        <w:autoSpaceDN w:val="0"/>
        <w:spacing w:before="236" w:after="0" w:line="240" w:lineRule="auto"/>
        <w:ind w:right="935"/>
        <w:contextualSpacing w:val="0"/>
        <w:rPr>
          <w:rFonts w:ascii="Century Gothic" w:hAnsi="Century Gothic"/>
          <w:sz w:val="24"/>
        </w:rPr>
      </w:pPr>
      <w:r w:rsidRPr="003E7F9A">
        <w:rPr>
          <w:rFonts w:ascii="Century Gothic" w:hAnsi="Century Gothic"/>
          <w:sz w:val="24"/>
        </w:rPr>
        <w:t>executive summary / Summary of findings linked to the standard in a tabular format:</w:t>
      </w:r>
    </w:p>
    <w:p w:rsidR="006941EE" w:rsidRPr="003E7F9A" w:rsidRDefault="006941EE" w:rsidP="006941EE">
      <w:pPr>
        <w:pStyle w:val="BodyText"/>
        <w:spacing w:before="8"/>
        <w:rPr>
          <w:rFonts w:ascii="Century Gothic" w:hAnsi="Century Gothic"/>
          <w:sz w:val="20"/>
        </w:rPr>
      </w:pPr>
    </w:p>
    <w:p w:rsidR="006941EE" w:rsidRPr="003E7F9A" w:rsidRDefault="006941EE" w:rsidP="006941EE">
      <w:pPr>
        <w:pStyle w:val="ListParagraph"/>
        <w:widowControl w:val="0"/>
        <w:numPr>
          <w:ilvl w:val="1"/>
          <w:numId w:val="15"/>
        </w:numPr>
        <w:tabs>
          <w:tab w:val="left" w:pos="1554"/>
        </w:tabs>
        <w:autoSpaceDE w:val="0"/>
        <w:autoSpaceDN w:val="0"/>
        <w:spacing w:before="1" w:after="0" w:line="240" w:lineRule="auto"/>
        <w:ind w:hanging="361"/>
        <w:contextualSpacing w:val="0"/>
        <w:rPr>
          <w:rFonts w:ascii="Century Gothic" w:hAnsi="Century Gothic"/>
          <w:sz w:val="24"/>
        </w:rPr>
      </w:pPr>
      <w:r w:rsidRPr="003E7F9A">
        <w:rPr>
          <w:rFonts w:ascii="Century Gothic" w:hAnsi="Century Gothic"/>
          <w:sz w:val="24"/>
        </w:rPr>
        <w:t>subcontracting standard</w:t>
      </w:r>
      <w:r w:rsidRPr="003E7F9A">
        <w:rPr>
          <w:rFonts w:ascii="Century Gothic" w:hAnsi="Century Gothic"/>
          <w:spacing w:val="-1"/>
          <w:sz w:val="24"/>
        </w:rPr>
        <w:t xml:space="preserve"> </w:t>
      </w:r>
      <w:r w:rsidRPr="003E7F9A">
        <w:rPr>
          <w:rFonts w:ascii="Century Gothic" w:hAnsi="Century Gothic"/>
          <w:sz w:val="24"/>
        </w:rPr>
        <w:t>requirements</w:t>
      </w:r>
    </w:p>
    <w:p w:rsidR="006941EE" w:rsidRPr="003E7F9A" w:rsidRDefault="006941EE" w:rsidP="006941EE">
      <w:pPr>
        <w:pStyle w:val="ListParagraph"/>
        <w:widowControl w:val="0"/>
        <w:numPr>
          <w:ilvl w:val="1"/>
          <w:numId w:val="15"/>
        </w:numPr>
        <w:tabs>
          <w:tab w:val="left" w:pos="1554"/>
        </w:tabs>
        <w:autoSpaceDE w:val="0"/>
        <w:autoSpaceDN w:val="0"/>
        <w:spacing w:before="218" w:after="0" w:line="240" w:lineRule="auto"/>
        <w:ind w:hanging="361"/>
        <w:contextualSpacing w:val="0"/>
        <w:rPr>
          <w:rFonts w:ascii="Century Gothic" w:hAnsi="Century Gothic"/>
          <w:sz w:val="24"/>
        </w:rPr>
      </w:pPr>
      <w:r w:rsidRPr="003E7F9A">
        <w:rPr>
          <w:rFonts w:ascii="Century Gothic" w:hAnsi="Century Gothic"/>
          <w:sz w:val="24"/>
        </w:rPr>
        <w:t>compliance</w:t>
      </w:r>
      <w:r w:rsidRPr="003E7F9A">
        <w:rPr>
          <w:rFonts w:ascii="Century Gothic" w:hAnsi="Century Gothic"/>
          <w:spacing w:val="-1"/>
          <w:sz w:val="24"/>
        </w:rPr>
        <w:t xml:space="preserve"> </w:t>
      </w:r>
      <w:r w:rsidRPr="003E7F9A">
        <w:rPr>
          <w:rFonts w:ascii="Century Gothic" w:hAnsi="Century Gothic"/>
          <w:sz w:val="24"/>
        </w:rPr>
        <w:t>status</w:t>
      </w:r>
    </w:p>
    <w:p w:rsidR="006941EE" w:rsidRPr="003E7F9A" w:rsidRDefault="006941EE" w:rsidP="006941EE">
      <w:pPr>
        <w:pStyle w:val="ListParagraph"/>
        <w:widowControl w:val="0"/>
        <w:numPr>
          <w:ilvl w:val="1"/>
          <w:numId w:val="15"/>
        </w:numPr>
        <w:tabs>
          <w:tab w:val="left" w:pos="1554"/>
        </w:tabs>
        <w:autoSpaceDE w:val="0"/>
        <w:autoSpaceDN w:val="0"/>
        <w:spacing w:before="219" w:after="0" w:line="240" w:lineRule="auto"/>
        <w:ind w:hanging="361"/>
        <w:contextualSpacing w:val="0"/>
        <w:rPr>
          <w:rFonts w:ascii="Century Gothic" w:hAnsi="Century Gothic"/>
          <w:sz w:val="24"/>
        </w:rPr>
      </w:pPr>
      <w:r w:rsidRPr="003E7F9A">
        <w:rPr>
          <w:rFonts w:ascii="Century Gothic" w:hAnsi="Century Gothic"/>
          <w:sz w:val="24"/>
        </w:rPr>
        <w:t>number of recommendations raised;</w:t>
      </w:r>
      <w:r w:rsidRPr="003E7F9A">
        <w:rPr>
          <w:rFonts w:ascii="Century Gothic" w:hAnsi="Century Gothic"/>
          <w:spacing w:val="-2"/>
          <w:sz w:val="24"/>
        </w:rPr>
        <w:t xml:space="preserve"> </w:t>
      </w:r>
      <w:r w:rsidRPr="003E7F9A">
        <w:rPr>
          <w:rFonts w:ascii="Century Gothic" w:hAnsi="Century Gothic"/>
          <w:sz w:val="24"/>
        </w:rPr>
        <w:t>and</w:t>
      </w:r>
    </w:p>
    <w:p w:rsidR="006941EE" w:rsidRPr="003E7F9A" w:rsidRDefault="006941EE" w:rsidP="006941EE">
      <w:pPr>
        <w:pStyle w:val="ListParagraph"/>
        <w:widowControl w:val="0"/>
        <w:numPr>
          <w:ilvl w:val="1"/>
          <w:numId w:val="15"/>
        </w:numPr>
        <w:tabs>
          <w:tab w:val="left" w:pos="1554"/>
        </w:tabs>
        <w:autoSpaceDE w:val="0"/>
        <w:autoSpaceDN w:val="0"/>
        <w:spacing w:before="219" w:after="0" w:line="240" w:lineRule="auto"/>
        <w:ind w:hanging="361"/>
        <w:contextualSpacing w:val="0"/>
        <w:rPr>
          <w:rFonts w:ascii="Century Gothic" w:hAnsi="Century Gothic"/>
          <w:sz w:val="24"/>
        </w:rPr>
      </w:pPr>
      <w:r w:rsidRPr="003E7F9A">
        <w:rPr>
          <w:rFonts w:ascii="Century Gothic" w:hAnsi="Century Gothic"/>
          <w:sz w:val="24"/>
        </w:rPr>
        <w:t>summary of findings</w:t>
      </w:r>
    </w:p>
    <w:p w:rsidR="006941EE" w:rsidRPr="003E7F9A" w:rsidRDefault="006941EE" w:rsidP="006941EE">
      <w:pPr>
        <w:pStyle w:val="ListParagraph"/>
        <w:widowControl w:val="0"/>
        <w:numPr>
          <w:ilvl w:val="0"/>
          <w:numId w:val="15"/>
        </w:numPr>
        <w:tabs>
          <w:tab w:val="left" w:pos="833"/>
          <w:tab w:val="left" w:pos="834"/>
        </w:tabs>
        <w:autoSpaceDE w:val="0"/>
        <w:autoSpaceDN w:val="0"/>
        <w:spacing w:before="220" w:after="0" w:line="240" w:lineRule="auto"/>
        <w:ind w:hanging="361"/>
        <w:contextualSpacing w:val="0"/>
        <w:rPr>
          <w:rFonts w:ascii="Century Gothic" w:hAnsi="Century Gothic"/>
          <w:sz w:val="24"/>
        </w:rPr>
      </w:pPr>
      <w:r w:rsidRPr="003E7F9A">
        <w:rPr>
          <w:rFonts w:ascii="Century Gothic" w:hAnsi="Century Gothic"/>
          <w:sz w:val="24"/>
        </w:rPr>
        <w:t>agreed objectives and scope of</w:t>
      </w:r>
      <w:r w:rsidRPr="003E7F9A">
        <w:rPr>
          <w:rFonts w:ascii="Century Gothic" w:hAnsi="Century Gothic"/>
          <w:spacing w:val="-9"/>
          <w:sz w:val="24"/>
        </w:rPr>
        <w:t xml:space="preserve"> </w:t>
      </w:r>
      <w:r w:rsidRPr="003E7F9A">
        <w:rPr>
          <w:rFonts w:ascii="Century Gothic" w:hAnsi="Century Gothic"/>
          <w:sz w:val="24"/>
        </w:rPr>
        <w:t>work</w:t>
      </w:r>
    </w:p>
    <w:p w:rsidR="006941EE" w:rsidRPr="003E7F9A" w:rsidRDefault="006941EE" w:rsidP="006941EE">
      <w:pPr>
        <w:pStyle w:val="ListParagraph"/>
        <w:widowControl w:val="0"/>
        <w:numPr>
          <w:ilvl w:val="0"/>
          <w:numId w:val="15"/>
        </w:numPr>
        <w:tabs>
          <w:tab w:val="left" w:pos="833"/>
          <w:tab w:val="left" w:pos="834"/>
        </w:tabs>
        <w:autoSpaceDE w:val="0"/>
        <w:autoSpaceDN w:val="0"/>
        <w:spacing w:before="239" w:after="0" w:line="240" w:lineRule="auto"/>
        <w:ind w:hanging="361"/>
        <w:contextualSpacing w:val="0"/>
        <w:rPr>
          <w:rFonts w:ascii="Century Gothic" w:hAnsi="Century Gothic"/>
          <w:sz w:val="24"/>
        </w:rPr>
      </w:pPr>
      <w:r w:rsidRPr="003E7F9A">
        <w:rPr>
          <w:rFonts w:ascii="Century Gothic" w:hAnsi="Century Gothic"/>
          <w:sz w:val="24"/>
        </w:rPr>
        <w:t>approach</w:t>
      </w:r>
    </w:p>
    <w:p w:rsidR="006941EE" w:rsidRPr="003E7F9A" w:rsidRDefault="006941EE" w:rsidP="006941EE">
      <w:pPr>
        <w:pStyle w:val="ListParagraph"/>
        <w:widowControl w:val="0"/>
        <w:numPr>
          <w:ilvl w:val="0"/>
          <w:numId w:val="15"/>
        </w:numPr>
        <w:tabs>
          <w:tab w:val="left" w:pos="833"/>
          <w:tab w:val="left" w:pos="834"/>
        </w:tabs>
        <w:autoSpaceDE w:val="0"/>
        <w:autoSpaceDN w:val="0"/>
        <w:spacing w:before="236" w:after="0" w:line="240" w:lineRule="auto"/>
        <w:ind w:right="582"/>
        <w:contextualSpacing w:val="0"/>
        <w:rPr>
          <w:rFonts w:ascii="Century Gothic" w:hAnsi="Century Gothic"/>
          <w:sz w:val="24"/>
        </w:rPr>
      </w:pPr>
      <w:r w:rsidRPr="003E7F9A">
        <w:rPr>
          <w:rFonts w:ascii="Century Gothic" w:hAnsi="Century Gothic"/>
          <w:sz w:val="24"/>
        </w:rPr>
        <w:t>detailed findings and recommendations linked to each point of the standard in a tabular format with the following</w:t>
      </w:r>
      <w:r w:rsidRPr="003E7F9A">
        <w:rPr>
          <w:rFonts w:ascii="Century Gothic" w:hAnsi="Century Gothic"/>
          <w:spacing w:val="-5"/>
          <w:sz w:val="24"/>
        </w:rPr>
        <w:t xml:space="preserve"> </w:t>
      </w:r>
      <w:r w:rsidRPr="003E7F9A">
        <w:rPr>
          <w:rFonts w:ascii="Century Gothic" w:hAnsi="Century Gothic"/>
          <w:sz w:val="24"/>
        </w:rPr>
        <w:t>headings:</w:t>
      </w:r>
    </w:p>
    <w:p w:rsidR="006941EE" w:rsidRPr="003E7F9A" w:rsidRDefault="006941EE" w:rsidP="006941EE">
      <w:pPr>
        <w:pStyle w:val="BodyText"/>
        <w:spacing w:before="8"/>
        <w:rPr>
          <w:rFonts w:ascii="Century Gothic" w:hAnsi="Century Gothic"/>
          <w:sz w:val="20"/>
        </w:rPr>
      </w:pPr>
    </w:p>
    <w:p w:rsidR="006941EE" w:rsidRPr="003E7F9A" w:rsidRDefault="006941EE" w:rsidP="006941EE">
      <w:pPr>
        <w:pStyle w:val="ListParagraph"/>
        <w:widowControl w:val="0"/>
        <w:numPr>
          <w:ilvl w:val="1"/>
          <w:numId w:val="15"/>
        </w:numPr>
        <w:tabs>
          <w:tab w:val="left" w:pos="1554"/>
        </w:tabs>
        <w:autoSpaceDE w:val="0"/>
        <w:autoSpaceDN w:val="0"/>
        <w:spacing w:after="0" w:line="240" w:lineRule="auto"/>
        <w:ind w:hanging="361"/>
        <w:contextualSpacing w:val="0"/>
        <w:rPr>
          <w:rFonts w:ascii="Century Gothic" w:hAnsi="Century Gothic"/>
          <w:sz w:val="24"/>
        </w:rPr>
      </w:pPr>
      <w:r w:rsidRPr="003E7F9A">
        <w:rPr>
          <w:rFonts w:ascii="Century Gothic" w:hAnsi="Century Gothic"/>
          <w:sz w:val="24"/>
        </w:rPr>
        <w:t>area of standard</w:t>
      </w:r>
    </w:p>
    <w:p w:rsidR="006941EE" w:rsidRPr="003E7F9A" w:rsidRDefault="006941EE" w:rsidP="006941EE">
      <w:pPr>
        <w:pStyle w:val="ListParagraph"/>
        <w:widowControl w:val="0"/>
        <w:numPr>
          <w:ilvl w:val="1"/>
          <w:numId w:val="15"/>
        </w:numPr>
        <w:tabs>
          <w:tab w:val="left" w:pos="1554"/>
        </w:tabs>
        <w:autoSpaceDE w:val="0"/>
        <w:autoSpaceDN w:val="0"/>
        <w:spacing w:before="219" w:after="0" w:line="240" w:lineRule="auto"/>
        <w:ind w:hanging="361"/>
        <w:contextualSpacing w:val="0"/>
        <w:rPr>
          <w:rFonts w:ascii="Century Gothic" w:hAnsi="Century Gothic"/>
          <w:sz w:val="24"/>
        </w:rPr>
      </w:pPr>
      <w:r w:rsidRPr="003E7F9A">
        <w:rPr>
          <w:rFonts w:ascii="Century Gothic" w:hAnsi="Century Gothic"/>
          <w:sz w:val="24"/>
        </w:rPr>
        <w:t>findings / observations /</w:t>
      </w:r>
      <w:r w:rsidRPr="003E7F9A">
        <w:rPr>
          <w:rFonts w:ascii="Century Gothic" w:hAnsi="Century Gothic"/>
          <w:spacing w:val="-6"/>
          <w:sz w:val="24"/>
        </w:rPr>
        <w:t xml:space="preserve"> </w:t>
      </w:r>
      <w:r w:rsidRPr="003E7F9A">
        <w:rPr>
          <w:rFonts w:ascii="Century Gothic" w:hAnsi="Century Gothic"/>
          <w:sz w:val="24"/>
        </w:rPr>
        <w:t>issues</w:t>
      </w:r>
    </w:p>
    <w:p w:rsidR="006941EE" w:rsidRPr="003E7F9A" w:rsidRDefault="006941EE" w:rsidP="006941EE">
      <w:pPr>
        <w:pStyle w:val="ListParagraph"/>
        <w:widowControl w:val="0"/>
        <w:numPr>
          <w:ilvl w:val="1"/>
          <w:numId w:val="15"/>
        </w:numPr>
        <w:tabs>
          <w:tab w:val="left" w:pos="1554"/>
        </w:tabs>
        <w:autoSpaceDE w:val="0"/>
        <w:autoSpaceDN w:val="0"/>
        <w:spacing w:before="219" w:after="0" w:line="240" w:lineRule="auto"/>
        <w:ind w:hanging="361"/>
        <w:contextualSpacing w:val="0"/>
        <w:rPr>
          <w:rFonts w:ascii="Century Gothic" w:hAnsi="Century Gothic"/>
          <w:sz w:val="24"/>
        </w:rPr>
      </w:pPr>
      <w:r w:rsidRPr="003E7F9A">
        <w:rPr>
          <w:rFonts w:ascii="Century Gothic" w:hAnsi="Century Gothic"/>
          <w:sz w:val="24"/>
        </w:rPr>
        <w:t>risk /</w:t>
      </w:r>
      <w:r w:rsidRPr="003E7F9A">
        <w:rPr>
          <w:rFonts w:ascii="Century Gothic" w:hAnsi="Century Gothic"/>
          <w:spacing w:val="-2"/>
          <w:sz w:val="24"/>
        </w:rPr>
        <w:t xml:space="preserve"> </w:t>
      </w:r>
      <w:r w:rsidRPr="003E7F9A">
        <w:rPr>
          <w:rFonts w:ascii="Century Gothic" w:hAnsi="Century Gothic"/>
          <w:sz w:val="24"/>
        </w:rPr>
        <w:t>implications</w:t>
      </w:r>
    </w:p>
    <w:p w:rsidR="006941EE" w:rsidRPr="003E7F9A" w:rsidRDefault="006941EE" w:rsidP="006941EE">
      <w:pPr>
        <w:pStyle w:val="ListParagraph"/>
        <w:widowControl w:val="0"/>
        <w:numPr>
          <w:ilvl w:val="1"/>
          <w:numId w:val="15"/>
        </w:numPr>
        <w:tabs>
          <w:tab w:val="left" w:pos="1554"/>
        </w:tabs>
        <w:autoSpaceDE w:val="0"/>
        <w:autoSpaceDN w:val="0"/>
        <w:spacing w:before="219" w:after="0" w:line="240" w:lineRule="auto"/>
        <w:ind w:hanging="361"/>
        <w:contextualSpacing w:val="0"/>
        <w:rPr>
          <w:rFonts w:ascii="Century Gothic" w:hAnsi="Century Gothic"/>
          <w:sz w:val="24"/>
        </w:rPr>
      </w:pPr>
      <w:r w:rsidRPr="003E7F9A">
        <w:rPr>
          <w:rFonts w:ascii="Century Gothic" w:hAnsi="Century Gothic"/>
          <w:sz w:val="24"/>
        </w:rPr>
        <w:t>recommendations</w:t>
      </w:r>
    </w:p>
    <w:p w:rsidR="006941EE" w:rsidRPr="003E7F9A" w:rsidRDefault="006941EE" w:rsidP="006941EE">
      <w:pPr>
        <w:pStyle w:val="ListParagraph"/>
        <w:widowControl w:val="0"/>
        <w:numPr>
          <w:ilvl w:val="1"/>
          <w:numId w:val="15"/>
        </w:numPr>
        <w:tabs>
          <w:tab w:val="left" w:pos="1554"/>
        </w:tabs>
        <w:autoSpaceDE w:val="0"/>
        <w:autoSpaceDN w:val="0"/>
        <w:spacing w:before="219" w:after="0" w:line="240" w:lineRule="auto"/>
        <w:ind w:hanging="361"/>
        <w:contextualSpacing w:val="0"/>
        <w:rPr>
          <w:rFonts w:ascii="Century Gothic" w:hAnsi="Century Gothic"/>
          <w:sz w:val="24"/>
        </w:rPr>
      </w:pPr>
      <w:r w:rsidRPr="003E7F9A">
        <w:rPr>
          <w:rFonts w:ascii="Century Gothic" w:hAnsi="Century Gothic"/>
          <w:sz w:val="24"/>
        </w:rPr>
        <w:t>compliance</w:t>
      </w:r>
      <w:r w:rsidRPr="003E7F9A">
        <w:rPr>
          <w:rFonts w:ascii="Century Gothic" w:hAnsi="Century Gothic"/>
          <w:spacing w:val="-5"/>
          <w:sz w:val="24"/>
        </w:rPr>
        <w:t xml:space="preserve"> </w:t>
      </w:r>
      <w:r w:rsidRPr="003E7F9A">
        <w:rPr>
          <w:rFonts w:ascii="Century Gothic" w:hAnsi="Century Gothic"/>
          <w:sz w:val="24"/>
        </w:rPr>
        <w:t>rating</w:t>
      </w:r>
    </w:p>
    <w:p w:rsidR="006941EE" w:rsidRPr="003E7F9A" w:rsidRDefault="006941EE" w:rsidP="006941EE">
      <w:pPr>
        <w:pStyle w:val="ListParagraph"/>
        <w:widowControl w:val="0"/>
        <w:numPr>
          <w:ilvl w:val="1"/>
          <w:numId w:val="15"/>
        </w:numPr>
        <w:tabs>
          <w:tab w:val="left" w:pos="1554"/>
        </w:tabs>
        <w:autoSpaceDE w:val="0"/>
        <w:autoSpaceDN w:val="0"/>
        <w:spacing w:before="219" w:after="0" w:line="240" w:lineRule="auto"/>
        <w:ind w:hanging="361"/>
        <w:contextualSpacing w:val="0"/>
        <w:rPr>
          <w:rFonts w:ascii="Century Gothic" w:hAnsi="Century Gothic"/>
          <w:sz w:val="24"/>
        </w:rPr>
      </w:pPr>
      <w:r w:rsidRPr="003E7F9A">
        <w:rPr>
          <w:rFonts w:ascii="Century Gothic" w:hAnsi="Century Gothic"/>
          <w:sz w:val="24"/>
        </w:rPr>
        <w:t>response from the</w:t>
      </w:r>
      <w:r w:rsidRPr="003E7F9A">
        <w:rPr>
          <w:rFonts w:ascii="Century Gothic" w:hAnsi="Century Gothic"/>
          <w:spacing w:val="-2"/>
          <w:sz w:val="24"/>
        </w:rPr>
        <w:t xml:space="preserve"> </w:t>
      </w:r>
      <w:r w:rsidRPr="003E7F9A">
        <w:rPr>
          <w:rFonts w:ascii="Century Gothic" w:hAnsi="Century Gothic"/>
          <w:sz w:val="24"/>
        </w:rPr>
        <w:t>provider</w:t>
      </w:r>
    </w:p>
    <w:p w:rsidR="006941EE" w:rsidRDefault="006941EE" w:rsidP="006941EE">
      <w:pPr>
        <w:pStyle w:val="ListParagraph"/>
        <w:widowControl w:val="0"/>
        <w:numPr>
          <w:ilvl w:val="1"/>
          <w:numId w:val="15"/>
        </w:numPr>
        <w:tabs>
          <w:tab w:val="left" w:pos="1554"/>
        </w:tabs>
        <w:autoSpaceDE w:val="0"/>
        <w:autoSpaceDN w:val="0"/>
        <w:spacing w:before="219" w:after="0" w:line="240" w:lineRule="auto"/>
        <w:ind w:hanging="361"/>
        <w:contextualSpacing w:val="0"/>
        <w:rPr>
          <w:rFonts w:ascii="Century Gothic" w:hAnsi="Century Gothic"/>
          <w:sz w:val="24"/>
        </w:rPr>
      </w:pPr>
      <w:r w:rsidRPr="003E7F9A">
        <w:rPr>
          <w:rFonts w:ascii="Century Gothic" w:hAnsi="Century Gothic"/>
          <w:sz w:val="24"/>
        </w:rPr>
        <w:t>responsible officer &amp; target</w:t>
      </w:r>
      <w:r w:rsidRPr="003E7F9A">
        <w:rPr>
          <w:rFonts w:ascii="Century Gothic" w:hAnsi="Century Gothic"/>
          <w:spacing w:val="3"/>
          <w:sz w:val="24"/>
        </w:rPr>
        <w:t xml:space="preserve"> </w:t>
      </w:r>
      <w:r w:rsidRPr="003E7F9A">
        <w:rPr>
          <w:rFonts w:ascii="Century Gothic" w:hAnsi="Century Gothic"/>
          <w:sz w:val="24"/>
        </w:rPr>
        <w:t>date</w:t>
      </w:r>
    </w:p>
    <w:p w:rsidR="003E7F9A" w:rsidRPr="003E7F9A" w:rsidRDefault="003E7F9A" w:rsidP="003E7F9A">
      <w:pPr>
        <w:pStyle w:val="ListParagraph"/>
        <w:widowControl w:val="0"/>
        <w:tabs>
          <w:tab w:val="left" w:pos="1554"/>
        </w:tabs>
        <w:autoSpaceDE w:val="0"/>
        <w:autoSpaceDN w:val="0"/>
        <w:spacing w:before="219" w:after="0" w:line="240" w:lineRule="auto"/>
        <w:ind w:left="1553"/>
        <w:contextualSpacing w:val="0"/>
        <w:rPr>
          <w:rFonts w:ascii="Century Gothic" w:hAnsi="Century Gothic"/>
          <w:sz w:val="24"/>
        </w:rPr>
      </w:pPr>
    </w:p>
    <w:p w:rsidR="006941EE" w:rsidRPr="003E7F9A" w:rsidRDefault="006941EE" w:rsidP="006941EE">
      <w:pPr>
        <w:pStyle w:val="Heading1"/>
        <w:ind w:left="112"/>
        <w:rPr>
          <w:rFonts w:ascii="Century Gothic" w:hAnsi="Century Gothic"/>
        </w:rPr>
      </w:pPr>
      <w:bookmarkStart w:id="15" w:name="_TOC_250000"/>
      <w:bookmarkEnd w:id="15"/>
      <w:r w:rsidRPr="003E7F9A">
        <w:rPr>
          <w:rFonts w:ascii="Century Gothic" w:hAnsi="Century Gothic"/>
          <w:color w:val="0F4F75"/>
        </w:rPr>
        <w:t>Annex B – Example report</w:t>
      </w:r>
    </w:p>
    <w:p w:rsidR="006941EE" w:rsidRPr="003E7F9A" w:rsidRDefault="006941EE" w:rsidP="006941EE">
      <w:pPr>
        <w:pStyle w:val="BodyText"/>
        <w:spacing w:before="241"/>
        <w:ind w:left="112"/>
        <w:rPr>
          <w:rFonts w:ascii="Century Gothic" w:hAnsi="Century Gothic"/>
        </w:rPr>
      </w:pPr>
      <w:r w:rsidRPr="003E7F9A">
        <w:rPr>
          <w:rFonts w:ascii="Century Gothic" w:hAnsi="Century Gothic"/>
          <w:color w:val="0D0D0D"/>
        </w:rPr>
        <w:t>[</w:t>
      </w:r>
      <w:r w:rsidRPr="003E7F9A">
        <w:rPr>
          <w:rFonts w:ascii="Century Gothic" w:hAnsi="Century Gothic"/>
          <w:color w:val="FF0000"/>
        </w:rPr>
        <w:t>Name of audit organisation</w:t>
      </w:r>
      <w:r w:rsidRPr="003E7F9A">
        <w:rPr>
          <w:rFonts w:ascii="Century Gothic" w:hAnsi="Century Gothic"/>
          <w:color w:val="0D0D0D"/>
        </w:rPr>
        <w:t>]</w:t>
      </w:r>
    </w:p>
    <w:p w:rsidR="006941EE" w:rsidRPr="003E7F9A" w:rsidRDefault="006941EE" w:rsidP="006941EE">
      <w:pPr>
        <w:pStyle w:val="BodyText"/>
        <w:spacing w:before="55"/>
        <w:ind w:left="112"/>
        <w:rPr>
          <w:rFonts w:ascii="Century Gothic" w:hAnsi="Century Gothic"/>
        </w:rPr>
      </w:pPr>
      <w:r w:rsidRPr="003E7F9A">
        <w:rPr>
          <w:rFonts w:ascii="Century Gothic" w:hAnsi="Century Gothic"/>
          <w:color w:val="0D0D0D"/>
        </w:rPr>
        <w:t>[</w:t>
      </w:r>
      <w:r w:rsidRPr="003E7F9A">
        <w:rPr>
          <w:rFonts w:ascii="Century Gothic" w:hAnsi="Century Gothic"/>
          <w:color w:val="FF0000"/>
        </w:rPr>
        <w:t>Name and contact details of auditor</w:t>
      </w:r>
      <w:r w:rsidRPr="003E7F9A">
        <w:rPr>
          <w:rFonts w:ascii="Century Gothic" w:hAnsi="Century Gothic"/>
          <w:color w:val="0D0D0D"/>
        </w:rPr>
        <w:t>]</w:t>
      </w:r>
    </w:p>
    <w:p w:rsidR="006941EE" w:rsidRPr="003E7F9A" w:rsidRDefault="006941EE" w:rsidP="006941EE">
      <w:pPr>
        <w:pStyle w:val="BodyText"/>
        <w:spacing w:before="56" w:line="288" w:lineRule="auto"/>
        <w:ind w:left="112" w:right="260"/>
        <w:rPr>
          <w:rFonts w:ascii="Century Gothic" w:hAnsi="Century Gothic"/>
        </w:rPr>
      </w:pPr>
      <w:r w:rsidRPr="003E7F9A">
        <w:rPr>
          <w:rFonts w:ascii="Century Gothic" w:hAnsi="Century Gothic"/>
          <w:color w:val="0D0D0D"/>
        </w:rPr>
        <w:t>[</w:t>
      </w:r>
      <w:r w:rsidRPr="003E7F9A">
        <w:rPr>
          <w:rFonts w:ascii="Century Gothic" w:hAnsi="Century Gothic"/>
          <w:color w:val="FF0000"/>
        </w:rPr>
        <w:t>Draft</w:t>
      </w:r>
      <w:r w:rsidRPr="003E7F9A">
        <w:rPr>
          <w:rFonts w:ascii="Century Gothic" w:hAnsi="Century Gothic"/>
          <w:color w:val="0D0D0D"/>
        </w:rPr>
        <w:t>] or [</w:t>
      </w:r>
      <w:r w:rsidRPr="003E7F9A">
        <w:rPr>
          <w:rFonts w:ascii="Century Gothic" w:hAnsi="Century Gothic"/>
          <w:color w:val="FF0000"/>
        </w:rPr>
        <w:t>Final</w:t>
      </w:r>
      <w:r w:rsidRPr="003E7F9A">
        <w:rPr>
          <w:rFonts w:ascii="Century Gothic" w:hAnsi="Century Gothic"/>
          <w:color w:val="0D0D0D"/>
        </w:rPr>
        <w:t>] Report of the assessment of ESFA Subcontracting standard for [</w:t>
      </w:r>
      <w:r w:rsidRPr="003E7F9A">
        <w:rPr>
          <w:rFonts w:ascii="Century Gothic" w:hAnsi="Century Gothic"/>
          <w:color w:val="FF0000"/>
        </w:rPr>
        <w:t>Provider ABC</w:t>
      </w:r>
      <w:r w:rsidRPr="003E7F9A">
        <w:rPr>
          <w:rFonts w:ascii="Century Gothic" w:hAnsi="Century Gothic"/>
          <w:color w:val="0D0D0D"/>
        </w:rPr>
        <w:t>] for funding year [</w:t>
      </w:r>
      <w:r w:rsidR="00CD06D2" w:rsidRPr="003E7F9A">
        <w:rPr>
          <w:rFonts w:ascii="Century Gothic" w:hAnsi="Century Gothic"/>
          <w:color w:val="FF0000"/>
        </w:rPr>
        <w:t>2022/23</w:t>
      </w:r>
      <w:r w:rsidRPr="003E7F9A">
        <w:rPr>
          <w:rFonts w:ascii="Century Gothic" w:hAnsi="Century Gothic"/>
          <w:color w:val="0D0D0D"/>
        </w:rPr>
        <w:t>]</w:t>
      </w:r>
    </w:p>
    <w:p w:rsidR="006941EE" w:rsidRPr="003E7F9A" w:rsidRDefault="006941EE" w:rsidP="006941EE">
      <w:pPr>
        <w:pStyle w:val="BodyText"/>
        <w:spacing w:line="288" w:lineRule="auto"/>
        <w:ind w:left="112" w:right="8410"/>
        <w:rPr>
          <w:rFonts w:ascii="Century Gothic" w:hAnsi="Century Gothic"/>
        </w:rPr>
      </w:pPr>
      <w:r w:rsidRPr="003E7F9A">
        <w:rPr>
          <w:rFonts w:ascii="Century Gothic" w:hAnsi="Century Gothic"/>
          <w:color w:val="0D0D0D"/>
        </w:rPr>
        <w:t>[</w:t>
      </w:r>
      <w:r w:rsidRPr="003E7F9A">
        <w:rPr>
          <w:rFonts w:ascii="Century Gothic" w:hAnsi="Century Gothic"/>
          <w:color w:val="FF0000"/>
        </w:rPr>
        <w:t>Insert Date</w:t>
      </w:r>
      <w:r w:rsidRPr="003E7F9A">
        <w:rPr>
          <w:rFonts w:ascii="Century Gothic" w:hAnsi="Century Gothic"/>
          <w:color w:val="0D0D0D"/>
        </w:rPr>
        <w:t>] [</w:t>
      </w:r>
      <w:r w:rsidRPr="003E7F9A">
        <w:rPr>
          <w:rFonts w:ascii="Century Gothic" w:hAnsi="Century Gothic"/>
          <w:color w:val="FF0000"/>
        </w:rPr>
        <w:t>Contents</w:t>
      </w:r>
      <w:r w:rsidRPr="003E7F9A">
        <w:rPr>
          <w:rFonts w:ascii="Century Gothic" w:hAnsi="Century Gothic"/>
          <w:color w:val="0D0D0D"/>
        </w:rPr>
        <w:t>]</w:t>
      </w:r>
    </w:p>
    <w:p w:rsidR="006941EE" w:rsidRPr="003E7F9A" w:rsidRDefault="006941EE" w:rsidP="006941EE">
      <w:pPr>
        <w:pStyle w:val="Heading2"/>
        <w:rPr>
          <w:rFonts w:ascii="Century Gothic" w:hAnsi="Century Gothic"/>
        </w:rPr>
      </w:pPr>
      <w:r w:rsidRPr="003E7F9A">
        <w:rPr>
          <w:rFonts w:ascii="Century Gothic" w:hAnsi="Century Gothic"/>
          <w:color w:val="0D0D0D"/>
        </w:rPr>
        <w:t>Example: Executive summary</w:t>
      </w:r>
    </w:p>
    <w:p w:rsidR="006941EE" w:rsidRPr="003E7F9A" w:rsidRDefault="006941EE" w:rsidP="006941EE">
      <w:pPr>
        <w:pStyle w:val="BodyText"/>
        <w:spacing w:before="7"/>
        <w:rPr>
          <w:rFonts w:ascii="Century Gothic" w:hAnsi="Century Gothic"/>
          <w:b/>
          <w:sz w:val="25"/>
        </w:rPr>
      </w:pPr>
    </w:p>
    <w:p w:rsidR="006941EE" w:rsidRPr="003E7F9A" w:rsidRDefault="006941EE" w:rsidP="006941EE">
      <w:pPr>
        <w:pStyle w:val="BodyText"/>
        <w:spacing w:before="1" w:line="288" w:lineRule="auto"/>
        <w:ind w:left="112" w:right="406"/>
        <w:rPr>
          <w:rFonts w:ascii="Century Gothic" w:hAnsi="Century Gothic"/>
        </w:rPr>
      </w:pPr>
      <w:r w:rsidRPr="003E7F9A">
        <w:rPr>
          <w:rFonts w:ascii="Century Gothic" w:hAnsi="Century Gothic"/>
          <w:color w:val="0D0D0D"/>
        </w:rPr>
        <w:t>During the course of our review, we have identified the following observations which are recorded in detail at [cross reference to detailed findings] and summarised in the table below:</w:t>
      </w:r>
    </w:p>
    <w:p w:rsidR="006941EE" w:rsidRPr="003E7F9A" w:rsidRDefault="006941EE" w:rsidP="006941EE">
      <w:pPr>
        <w:pStyle w:val="BodyText"/>
        <w:spacing w:before="10"/>
        <w:rPr>
          <w:rFonts w:ascii="Century Gothic" w:hAnsi="Century Gothic"/>
          <w:sz w:val="2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9"/>
        <w:gridCol w:w="1722"/>
        <w:gridCol w:w="1467"/>
        <w:gridCol w:w="2912"/>
      </w:tblGrid>
      <w:tr w:rsidR="006941EE" w:rsidRPr="003E7F9A" w:rsidTr="00CD06D2">
        <w:trPr>
          <w:trHeight w:val="681"/>
        </w:trPr>
        <w:tc>
          <w:tcPr>
            <w:tcW w:w="2199" w:type="dxa"/>
          </w:tcPr>
          <w:p w:rsidR="006941EE" w:rsidRPr="003E7F9A" w:rsidRDefault="006941EE" w:rsidP="00CD06D2">
            <w:pPr>
              <w:pStyle w:val="TableParagraph"/>
              <w:spacing w:line="288" w:lineRule="auto"/>
              <w:ind w:right="329"/>
              <w:rPr>
                <w:rFonts w:ascii="Century Gothic" w:hAnsi="Century Gothic"/>
                <w:b/>
                <w:sz w:val="16"/>
              </w:rPr>
            </w:pPr>
            <w:r w:rsidRPr="003E7F9A">
              <w:rPr>
                <w:rFonts w:ascii="Century Gothic" w:hAnsi="Century Gothic"/>
                <w:b/>
                <w:color w:val="0D0D0D"/>
                <w:sz w:val="16"/>
              </w:rPr>
              <w:t>Subcontracting Standard Requirements</w:t>
            </w:r>
          </w:p>
        </w:tc>
        <w:tc>
          <w:tcPr>
            <w:tcW w:w="1722" w:type="dxa"/>
          </w:tcPr>
          <w:p w:rsidR="006941EE" w:rsidRPr="003E7F9A" w:rsidRDefault="006941EE" w:rsidP="00CD06D2">
            <w:pPr>
              <w:pStyle w:val="TableParagraph"/>
              <w:ind w:left="107"/>
              <w:rPr>
                <w:rFonts w:ascii="Century Gothic" w:hAnsi="Century Gothic"/>
                <w:b/>
                <w:sz w:val="16"/>
              </w:rPr>
            </w:pPr>
            <w:r w:rsidRPr="003E7F9A">
              <w:rPr>
                <w:rFonts w:ascii="Century Gothic" w:hAnsi="Century Gothic"/>
                <w:b/>
                <w:color w:val="0D0D0D"/>
                <w:sz w:val="16"/>
              </w:rPr>
              <w:t>Compliance status</w:t>
            </w:r>
          </w:p>
        </w:tc>
        <w:tc>
          <w:tcPr>
            <w:tcW w:w="1467" w:type="dxa"/>
          </w:tcPr>
          <w:p w:rsidR="006941EE" w:rsidRPr="003E7F9A" w:rsidRDefault="006941EE" w:rsidP="00CD06D2">
            <w:pPr>
              <w:pStyle w:val="TableParagraph"/>
              <w:ind w:left="109"/>
              <w:rPr>
                <w:rFonts w:ascii="Century Gothic" w:hAnsi="Century Gothic"/>
                <w:b/>
                <w:sz w:val="16"/>
              </w:rPr>
            </w:pPr>
            <w:r w:rsidRPr="003E7F9A">
              <w:rPr>
                <w:rFonts w:ascii="Century Gothic" w:hAnsi="Century Gothic"/>
                <w:b/>
                <w:color w:val="0D0D0D"/>
                <w:sz w:val="16"/>
              </w:rPr>
              <w:t>No of Recs raised</w:t>
            </w:r>
          </w:p>
        </w:tc>
        <w:tc>
          <w:tcPr>
            <w:tcW w:w="2912" w:type="dxa"/>
          </w:tcPr>
          <w:p w:rsidR="006941EE" w:rsidRPr="003E7F9A" w:rsidRDefault="006941EE" w:rsidP="00CD06D2">
            <w:pPr>
              <w:pStyle w:val="TableParagraph"/>
              <w:ind w:left="106"/>
              <w:rPr>
                <w:rFonts w:ascii="Century Gothic" w:hAnsi="Century Gothic"/>
                <w:b/>
                <w:sz w:val="16"/>
              </w:rPr>
            </w:pPr>
            <w:r w:rsidRPr="003E7F9A">
              <w:rPr>
                <w:rFonts w:ascii="Century Gothic" w:hAnsi="Century Gothic"/>
                <w:b/>
                <w:color w:val="0D0D0D"/>
                <w:sz w:val="16"/>
              </w:rPr>
              <w:t>Summary of findings</w:t>
            </w:r>
          </w:p>
        </w:tc>
      </w:tr>
      <w:tr w:rsidR="006941EE" w:rsidRPr="003E7F9A" w:rsidTr="00CD06D2">
        <w:trPr>
          <w:trHeight w:val="902"/>
        </w:trPr>
        <w:tc>
          <w:tcPr>
            <w:tcW w:w="2199" w:type="dxa"/>
          </w:tcPr>
          <w:p w:rsidR="006941EE" w:rsidRPr="003E7F9A" w:rsidRDefault="006941EE" w:rsidP="00CD06D2">
            <w:pPr>
              <w:pStyle w:val="TableParagraph"/>
              <w:rPr>
                <w:rFonts w:ascii="Century Gothic" w:hAnsi="Century Gothic"/>
                <w:sz w:val="16"/>
              </w:rPr>
            </w:pPr>
            <w:r w:rsidRPr="003E7F9A">
              <w:rPr>
                <w:rFonts w:ascii="Century Gothic" w:hAnsi="Century Gothic"/>
                <w:color w:val="0D0D0D"/>
                <w:sz w:val="16"/>
              </w:rPr>
              <w:t>Pre-Award Activities</w:t>
            </w:r>
          </w:p>
        </w:tc>
        <w:tc>
          <w:tcPr>
            <w:tcW w:w="1722" w:type="dxa"/>
            <w:shd w:val="clear" w:color="auto" w:fill="92D050"/>
          </w:tcPr>
          <w:p w:rsidR="006941EE" w:rsidRPr="003E7F9A" w:rsidRDefault="006941EE" w:rsidP="00CD06D2">
            <w:pPr>
              <w:pStyle w:val="TableParagraph"/>
              <w:ind w:left="107"/>
              <w:rPr>
                <w:rFonts w:ascii="Century Gothic" w:hAnsi="Century Gothic"/>
                <w:sz w:val="16"/>
              </w:rPr>
            </w:pPr>
            <w:r w:rsidRPr="003E7F9A">
              <w:rPr>
                <w:rFonts w:ascii="Century Gothic" w:hAnsi="Century Gothic"/>
                <w:color w:val="0D0D0D"/>
                <w:sz w:val="16"/>
              </w:rPr>
              <w:t>Fully Compliant</w:t>
            </w:r>
          </w:p>
        </w:tc>
        <w:tc>
          <w:tcPr>
            <w:tcW w:w="1467" w:type="dxa"/>
          </w:tcPr>
          <w:p w:rsidR="006941EE" w:rsidRPr="003E7F9A" w:rsidRDefault="006941EE" w:rsidP="00CD06D2">
            <w:pPr>
              <w:pStyle w:val="TableParagraph"/>
              <w:ind w:left="150"/>
              <w:rPr>
                <w:rFonts w:ascii="Century Gothic" w:hAnsi="Century Gothic"/>
                <w:sz w:val="16"/>
              </w:rPr>
            </w:pPr>
            <w:r w:rsidRPr="003E7F9A">
              <w:rPr>
                <w:rFonts w:ascii="Century Gothic" w:hAnsi="Century Gothic"/>
                <w:color w:val="0D0D0D"/>
                <w:sz w:val="16"/>
              </w:rPr>
              <w:t>0</w:t>
            </w:r>
          </w:p>
        </w:tc>
        <w:tc>
          <w:tcPr>
            <w:tcW w:w="2912" w:type="dxa"/>
          </w:tcPr>
          <w:p w:rsidR="006941EE" w:rsidRPr="003E7F9A" w:rsidRDefault="006941EE" w:rsidP="00CD06D2">
            <w:pPr>
              <w:pStyle w:val="TableParagraph"/>
              <w:spacing w:line="288" w:lineRule="auto"/>
              <w:ind w:left="106" w:right="105"/>
              <w:rPr>
                <w:rFonts w:ascii="Century Gothic" w:hAnsi="Century Gothic"/>
                <w:sz w:val="16"/>
              </w:rPr>
            </w:pPr>
            <w:r w:rsidRPr="003E7F9A">
              <w:rPr>
                <w:rFonts w:ascii="Century Gothic" w:hAnsi="Century Gothic"/>
                <w:color w:val="0D0D0D"/>
                <w:sz w:val="16"/>
              </w:rPr>
              <w:t>The review identified that the provider was fully compliant with all requirements of the standard.</w:t>
            </w:r>
          </w:p>
        </w:tc>
      </w:tr>
      <w:tr w:rsidR="006941EE" w:rsidRPr="003E7F9A" w:rsidTr="00CD06D2">
        <w:trPr>
          <w:trHeight w:val="902"/>
        </w:trPr>
        <w:tc>
          <w:tcPr>
            <w:tcW w:w="2199" w:type="dxa"/>
          </w:tcPr>
          <w:p w:rsidR="006941EE" w:rsidRPr="003E7F9A" w:rsidRDefault="006941EE" w:rsidP="00CD06D2">
            <w:pPr>
              <w:pStyle w:val="TableParagraph"/>
              <w:spacing w:line="288" w:lineRule="auto"/>
              <w:ind w:right="868"/>
              <w:rPr>
                <w:rFonts w:ascii="Century Gothic" w:hAnsi="Century Gothic"/>
                <w:sz w:val="16"/>
              </w:rPr>
            </w:pPr>
            <w:r w:rsidRPr="003E7F9A">
              <w:rPr>
                <w:rFonts w:ascii="Century Gothic" w:hAnsi="Century Gothic"/>
                <w:color w:val="0D0D0D"/>
                <w:sz w:val="16"/>
              </w:rPr>
              <w:t>Contract Award &amp; Management</w:t>
            </w:r>
          </w:p>
        </w:tc>
        <w:tc>
          <w:tcPr>
            <w:tcW w:w="1722" w:type="dxa"/>
            <w:shd w:val="clear" w:color="auto" w:fill="FFC000"/>
          </w:tcPr>
          <w:p w:rsidR="006941EE" w:rsidRPr="003E7F9A" w:rsidRDefault="006941EE" w:rsidP="00CD06D2">
            <w:pPr>
              <w:pStyle w:val="TableParagraph"/>
              <w:ind w:left="107"/>
              <w:rPr>
                <w:rFonts w:ascii="Century Gothic" w:hAnsi="Century Gothic"/>
                <w:sz w:val="16"/>
              </w:rPr>
            </w:pPr>
            <w:r w:rsidRPr="003E7F9A">
              <w:rPr>
                <w:rFonts w:ascii="Century Gothic" w:hAnsi="Century Gothic"/>
                <w:color w:val="0D0D0D"/>
                <w:sz w:val="16"/>
              </w:rPr>
              <w:t>Partially Compliant</w:t>
            </w:r>
          </w:p>
        </w:tc>
        <w:tc>
          <w:tcPr>
            <w:tcW w:w="1467" w:type="dxa"/>
          </w:tcPr>
          <w:p w:rsidR="006941EE" w:rsidRPr="003E7F9A" w:rsidRDefault="006941EE" w:rsidP="00CD06D2">
            <w:pPr>
              <w:pStyle w:val="TableParagraph"/>
              <w:ind w:left="109"/>
              <w:rPr>
                <w:rFonts w:ascii="Century Gothic" w:hAnsi="Century Gothic"/>
                <w:sz w:val="16"/>
              </w:rPr>
            </w:pPr>
            <w:r w:rsidRPr="003E7F9A">
              <w:rPr>
                <w:rFonts w:ascii="Century Gothic" w:hAnsi="Century Gothic"/>
                <w:color w:val="0D0D0D"/>
                <w:sz w:val="16"/>
              </w:rPr>
              <w:t>2</w:t>
            </w:r>
          </w:p>
        </w:tc>
        <w:tc>
          <w:tcPr>
            <w:tcW w:w="2912" w:type="dxa"/>
          </w:tcPr>
          <w:p w:rsidR="006941EE" w:rsidRPr="003E7F9A" w:rsidRDefault="006941EE" w:rsidP="00CD06D2">
            <w:pPr>
              <w:pStyle w:val="TableParagraph"/>
              <w:spacing w:line="288" w:lineRule="auto"/>
              <w:ind w:left="106" w:right="252"/>
              <w:rPr>
                <w:rFonts w:ascii="Century Gothic" w:hAnsi="Century Gothic"/>
                <w:sz w:val="16"/>
              </w:rPr>
            </w:pPr>
            <w:r w:rsidRPr="003E7F9A">
              <w:rPr>
                <w:rFonts w:ascii="Century Gothic" w:hAnsi="Century Gothic"/>
                <w:color w:val="0D0D0D"/>
                <w:sz w:val="16"/>
              </w:rPr>
              <w:t>We identified 2 areas for improvement. Recommendations have been made in respect of [relevant detail]</w:t>
            </w:r>
          </w:p>
        </w:tc>
      </w:tr>
      <w:tr w:rsidR="006941EE" w:rsidRPr="003E7F9A" w:rsidTr="00CD06D2">
        <w:trPr>
          <w:trHeight w:val="902"/>
        </w:trPr>
        <w:tc>
          <w:tcPr>
            <w:tcW w:w="2199" w:type="dxa"/>
          </w:tcPr>
          <w:p w:rsidR="006941EE" w:rsidRPr="003E7F9A" w:rsidRDefault="006941EE" w:rsidP="00CD06D2">
            <w:pPr>
              <w:pStyle w:val="TableParagraph"/>
              <w:rPr>
                <w:rFonts w:ascii="Century Gothic" w:hAnsi="Century Gothic"/>
                <w:sz w:val="16"/>
              </w:rPr>
            </w:pPr>
            <w:r w:rsidRPr="003E7F9A">
              <w:rPr>
                <w:rFonts w:ascii="Century Gothic" w:hAnsi="Century Gothic"/>
                <w:color w:val="0D0D0D"/>
                <w:sz w:val="16"/>
              </w:rPr>
              <w:t>People</w:t>
            </w:r>
          </w:p>
        </w:tc>
        <w:tc>
          <w:tcPr>
            <w:tcW w:w="1722" w:type="dxa"/>
            <w:shd w:val="clear" w:color="auto" w:fill="FF0000"/>
          </w:tcPr>
          <w:p w:rsidR="006941EE" w:rsidRPr="003E7F9A" w:rsidRDefault="006941EE" w:rsidP="00CD06D2">
            <w:pPr>
              <w:pStyle w:val="TableParagraph"/>
              <w:ind w:left="107"/>
              <w:rPr>
                <w:rFonts w:ascii="Century Gothic" w:hAnsi="Century Gothic"/>
                <w:sz w:val="16"/>
              </w:rPr>
            </w:pPr>
            <w:r w:rsidRPr="003E7F9A">
              <w:rPr>
                <w:rFonts w:ascii="Century Gothic" w:hAnsi="Century Gothic"/>
                <w:color w:val="0D0D0D"/>
                <w:sz w:val="16"/>
              </w:rPr>
              <w:t>No compliance</w:t>
            </w:r>
          </w:p>
        </w:tc>
        <w:tc>
          <w:tcPr>
            <w:tcW w:w="1467" w:type="dxa"/>
          </w:tcPr>
          <w:p w:rsidR="006941EE" w:rsidRPr="003E7F9A" w:rsidRDefault="006941EE" w:rsidP="00CD06D2">
            <w:pPr>
              <w:pStyle w:val="TableParagraph"/>
              <w:ind w:left="109"/>
              <w:rPr>
                <w:rFonts w:ascii="Century Gothic" w:hAnsi="Century Gothic"/>
                <w:sz w:val="16"/>
              </w:rPr>
            </w:pPr>
            <w:r w:rsidRPr="003E7F9A">
              <w:rPr>
                <w:rFonts w:ascii="Century Gothic" w:hAnsi="Century Gothic"/>
                <w:color w:val="0D0D0D"/>
                <w:sz w:val="16"/>
              </w:rPr>
              <w:t>6</w:t>
            </w:r>
          </w:p>
        </w:tc>
        <w:tc>
          <w:tcPr>
            <w:tcW w:w="2912" w:type="dxa"/>
          </w:tcPr>
          <w:p w:rsidR="006941EE" w:rsidRPr="003E7F9A" w:rsidRDefault="006941EE" w:rsidP="00CD06D2">
            <w:pPr>
              <w:pStyle w:val="TableParagraph"/>
              <w:spacing w:line="288" w:lineRule="auto"/>
              <w:ind w:left="106" w:right="119"/>
              <w:rPr>
                <w:rFonts w:ascii="Century Gothic" w:hAnsi="Century Gothic"/>
                <w:sz w:val="16"/>
              </w:rPr>
            </w:pPr>
            <w:r w:rsidRPr="003E7F9A">
              <w:rPr>
                <w:rFonts w:ascii="Century Gothic" w:hAnsi="Century Gothic"/>
                <w:color w:val="0D0D0D"/>
                <w:sz w:val="16"/>
              </w:rPr>
              <w:t>The provider were unable to supply evidence to demonstrate compliance with the standard</w:t>
            </w:r>
          </w:p>
        </w:tc>
      </w:tr>
      <w:tr w:rsidR="006941EE" w:rsidRPr="003E7F9A" w:rsidTr="00CD06D2">
        <w:trPr>
          <w:trHeight w:val="904"/>
        </w:trPr>
        <w:tc>
          <w:tcPr>
            <w:tcW w:w="2199" w:type="dxa"/>
          </w:tcPr>
          <w:p w:rsidR="006941EE" w:rsidRPr="003E7F9A" w:rsidRDefault="006941EE" w:rsidP="00CD06D2">
            <w:pPr>
              <w:pStyle w:val="TableParagraph"/>
              <w:spacing w:before="4"/>
              <w:rPr>
                <w:rFonts w:ascii="Century Gothic" w:hAnsi="Century Gothic"/>
                <w:sz w:val="16"/>
              </w:rPr>
            </w:pPr>
            <w:r w:rsidRPr="003E7F9A">
              <w:rPr>
                <w:rFonts w:ascii="Century Gothic" w:hAnsi="Century Gothic"/>
                <w:color w:val="0D0D0D"/>
                <w:sz w:val="16"/>
              </w:rPr>
              <w:t>Administration</w:t>
            </w:r>
          </w:p>
        </w:tc>
        <w:tc>
          <w:tcPr>
            <w:tcW w:w="1722" w:type="dxa"/>
            <w:shd w:val="clear" w:color="auto" w:fill="92D050"/>
          </w:tcPr>
          <w:p w:rsidR="006941EE" w:rsidRPr="003E7F9A" w:rsidRDefault="006941EE" w:rsidP="00CD06D2">
            <w:pPr>
              <w:pStyle w:val="TableParagraph"/>
              <w:spacing w:before="4"/>
              <w:ind w:left="107"/>
              <w:rPr>
                <w:rFonts w:ascii="Century Gothic" w:hAnsi="Century Gothic"/>
                <w:sz w:val="16"/>
              </w:rPr>
            </w:pPr>
            <w:r w:rsidRPr="003E7F9A">
              <w:rPr>
                <w:rFonts w:ascii="Century Gothic" w:hAnsi="Century Gothic"/>
                <w:color w:val="0D0D0D"/>
                <w:sz w:val="16"/>
              </w:rPr>
              <w:t>Fully Compliant</w:t>
            </w:r>
          </w:p>
        </w:tc>
        <w:tc>
          <w:tcPr>
            <w:tcW w:w="1467" w:type="dxa"/>
          </w:tcPr>
          <w:p w:rsidR="006941EE" w:rsidRPr="003E7F9A" w:rsidRDefault="006941EE" w:rsidP="00CD06D2">
            <w:pPr>
              <w:pStyle w:val="TableParagraph"/>
              <w:spacing w:before="4"/>
              <w:ind w:left="150"/>
              <w:rPr>
                <w:rFonts w:ascii="Century Gothic" w:hAnsi="Century Gothic"/>
                <w:sz w:val="16"/>
              </w:rPr>
            </w:pPr>
            <w:r w:rsidRPr="003E7F9A">
              <w:rPr>
                <w:rFonts w:ascii="Century Gothic" w:hAnsi="Century Gothic"/>
                <w:color w:val="0D0D0D"/>
                <w:sz w:val="16"/>
              </w:rPr>
              <w:t>0</w:t>
            </w:r>
          </w:p>
        </w:tc>
        <w:tc>
          <w:tcPr>
            <w:tcW w:w="2912" w:type="dxa"/>
          </w:tcPr>
          <w:p w:rsidR="006941EE" w:rsidRPr="003E7F9A" w:rsidRDefault="006941EE" w:rsidP="00CD06D2">
            <w:pPr>
              <w:pStyle w:val="TableParagraph"/>
              <w:spacing w:before="4" w:line="288" w:lineRule="auto"/>
              <w:ind w:left="106" w:right="105"/>
              <w:rPr>
                <w:rFonts w:ascii="Century Gothic" w:hAnsi="Century Gothic"/>
                <w:sz w:val="16"/>
              </w:rPr>
            </w:pPr>
            <w:r w:rsidRPr="003E7F9A">
              <w:rPr>
                <w:rFonts w:ascii="Century Gothic" w:hAnsi="Century Gothic"/>
                <w:color w:val="0D0D0D"/>
                <w:sz w:val="16"/>
              </w:rPr>
              <w:t>The review identified that the provider was fully compliant with all requirements of the standard.</w:t>
            </w:r>
          </w:p>
        </w:tc>
      </w:tr>
      <w:tr w:rsidR="006941EE" w:rsidRPr="003E7F9A" w:rsidTr="00CD06D2">
        <w:trPr>
          <w:trHeight w:val="902"/>
        </w:trPr>
        <w:tc>
          <w:tcPr>
            <w:tcW w:w="2199" w:type="dxa"/>
          </w:tcPr>
          <w:p w:rsidR="006941EE" w:rsidRPr="003E7F9A" w:rsidRDefault="006941EE" w:rsidP="00CD06D2">
            <w:pPr>
              <w:pStyle w:val="TableParagraph"/>
              <w:rPr>
                <w:rFonts w:ascii="Century Gothic" w:hAnsi="Century Gothic"/>
                <w:sz w:val="16"/>
              </w:rPr>
            </w:pPr>
            <w:r w:rsidRPr="003E7F9A">
              <w:rPr>
                <w:rFonts w:ascii="Century Gothic" w:hAnsi="Century Gothic"/>
                <w:color w:val="0D0D0D"/>
                <w:sz w:val="16"/>
              </w:rPr>
              <w:t>Managing Relationships</w:t>
            </w:r>
          </w:p>
        </w:tc>
        <w:tc>
          <w:tcPr>
            <w:tcW w:w="1722" w:type="dxa"/>
            <w:shd w:val="clear" w:color="auto" w:fill="92D050"/>
          </w:tcPr>
          <w:p w:rsidR="006941EE" w:rsidRPr="003E7F9A" w:rsidRDefault="006941EE" w:rsidP="00CD06D2">
            <w:pPr>
              <w:pStyle w:val="TableParagraph"/>
              <w:ind w:left="107"/>
              <w:rPr>
                <w:rFonts w:ascii="Century Gothic" w:hAnsi="Century Gothic"/>
                <w:sz w:val="16"/>
              </w:rPr>
            </w:pPr>
            <w:r w:rsidRPr="003E7F9A">
              <w:rPr>
                <w:rFonts w:ascii="Century Gothic" w:hAnsi="Century Gothic"/>
                <w:color w:val="0D0D0D"/>
                <w:sz w:val="16"/>
              </w:rPr>
              <w:t>Fully Compliant</w:t>
            </w:r>
          </w:p>
        </w:tc>
        <w:tc>
          <w:tcPr>
            <w:tcW w:w="1467" w:type="dxa"/>
          </w:tcPr>
          <w:p w:rsidR="006941EE" w:rsidRPr="003E7F9A" w:rsidRDefault="006941EE" w:rsidP="00CD06D2">
            <w:pPr>
              <w:pStyle w:val="TableParagraph"/>
              <w:ind w:left="150"/>
              <w:rPr>
                <w:rFonts w:ascii="Century Gothic" w:hAnsi="Century Gothic"/>
                <w:sz w:val="16"/>
              </w:rPr>
            </w:pPr>
            <w:r w:rsidRPr="003E7F9A">
              <w:rPr>
                <w:rFonts w:ascii="Century Gothic" w:hAnsi="Century Gothic"/>
                <w:color w:val="0D0D0D"/>
                <w:sz w:val="16"/>
              </w:rPr>
              <w:t>0</w:t>
            </w:r>
          </w:p>
        </w:tc>
        <w:tc>
          <w:tcPr>
            <w:tcW w:w="2912" w:type="dxa"/>
          </w:tcPr>
          <w:p w:rsidR="006941EE" w:rsidRPr="003E7F9A" w:rsidRDefault="006941EE" w:rsidP="00CD06D2">
            <w:pPr>
              <w:pStyle w:val="TableParagraph"/>
              <w:spacing w:line="288" w:lineRule="auto"/>
              <w:ind w:left="106" w:right="105"/>
              <w:rPr>
                <w:rFonts w:ascii="Century Gothic" w:hAnsi="Century Gothic"/>
                <w:sz w:val="16"/>
              </w:rPr>
            </w:pPr>
            <w:r w:rsidRPr="003E7F9A">
              <w:rPr>
                <w:rFonts w:ascii="Century Gothic" w:hAnsi="Century Gothic"/>
                <w:color w:val="0D0D0D"/>
                <w:sz w:val="16"/>
              </w:rPr>
              <w:t>The review identified that the provider was fully compliant with all requirements of the standard.</w:t>
            </w:r>
          </w:p>
        </w:tc>
      </w:tr>
      <w:tr w:rsidR="006941EE" w:rsidRPr="003E7F9A" w:rsidTr="00CD06D2">
        <w:trPr>
          <w:trHeight w:val="901"/>
        </w:trPr>
        <w:tc>
          <w:tcPr>
            <w:tcW w:w="2199" w:type="dxa"/>
          </w:tcPr>
          <w:p w:rsidR="006941EE" w:rsidRPr="003E7F9A" w:rsidRDefault="006941EE" w:rsidP="00CD06D2">
            <w:pPr>
              <w:pStyle w:val="TableParagraph"/>
              <w:rPr>
                <w:rFonts w:ascii="Century Gothic" w:hAnsi="Century Gothic"/>
                <w:sz w:val="16"/>
              </w:rPr>
            </w:pPr>
            <w:r w:rsidRPr="003E7F9A">
              <w:rPr>
                <w:rFonts w:ascii="Century Gothic" w:hAnsi="Century Gothic"/>
                <w:color w:val="0D0D0D"/>
                <w:sz w:val="16"/>
              </w:rPr>
              <w:t>Managing Performance</w:t>
            </w:r>
          </w:p>
        </w:tc>
        <w:tc>
          <w:tcPr>
            <w:tcW w:w="1722" w:type="dxa"/>
            <w:shd w:val="clear" w:color="auto" w:fill="92D050"/>
          </w:tcPr>
          <w:p w:rsidR="006941EE" w:rsidRPr="003E7F9A" w:rsidRDefault="006941EE" w:rsidP="00CD06D2">
            <w:pPr>
              <w:pStyle w:val="TableParagraph"/>
              <w:ind w:left="107"/>
              <w:rPr>
                <w:rFonts w:ascii="Century Gothic" w:hAnsi="Century Gothic"/>
                <w:sz w:val="16"/>
              </w:rPr>
            </w:pPr>
            <w:r w:rsidRPr="003E7F9A">
              <w:rPr>
                <w:rFonts w:ascii="Century Gothic" w:hAnsi="Century Gothic"/>
                <w:color w:val="0D0D0D"/>
                <w:sz w:val="16"/>
              </w:rPr>
              <w:t>Fully Compliant</w:t>
            </w:r>
          </w:p>
        </w:tc>
        <w:tc>
          <w:tcPr>
            <w:tcW w:w="1467" w:type="dxa"/>
          </w:tcPr>
          <w:p w:rsidR="006941EE" w:rsidRPr="003E7F9A" w:rsidRDefault="006941EE" w:rsidP="00CD06D2">
            <w:pPr>
              <w:pStyle w:val="TableParagraph"/>
              <w:ind w:left="150"/>
              <w:rPr>
                <w:rFonts w:ascii="Century Gothic" w:hAnsi="Century Gothic"/>
                <w:sz w:val="16"/>
              </w:rPr>
            </w:pPr>
            <w:r w:rsidRPr="003E7F9A">
              <w:rPr>
                <w:rFonts w:ascii="Century Gothic" w:hAnsi="Century Gothic"/>
                <w:color w:val="0D0D0D"/>
                <w:sz w:val="16"/>
              </w:rPr>
              <w:t>0</w:t>
            </w:r>
          </w:p>
        </w:tc>
        <w:tc>
          <w:tcPr>
            <w:tcW w:w="2912" w:type="dxa"/>
          </w:tcPr>
          <w:p w:rsidR="006941EE" w:rsidRPr="003E7F9A" w:rsidRDefault="006941EE" w:rsidP="00CD06D2">
            <w:pPr>
              <w:pStyle w:val="TableParagraph"/>
              <w:spacing w:line="288" w:lineRule="auto"/>
              <w:ind w:left="106" w:right="105"/>
              <w:rPr>
                <w:rFonts w:ascii="Century Gothic" w:hAnsi="Century Gothic"/>
                <w:sz w:val="16"/>
              </w:rPr>
            </w:pPr>
            <w:r w:rsidRPr="003E7F9A">
              <w:rPr>
                <w:rFonts w:ascii="Century Gothic" w:hAnsi="Century Gothic"/>
                <w:color w:val="0D0D0D"/>
                <w:sz w:val="16"/>
              </w:rPr>
              <w:t>The review identified that the provider was fully compliant with all requirements of the standard.</w:t>
            </w:r>
          </w:p>
        </w:tc>
      </w:tr>
      <w:tr w:rsidR="006941EE" w:rsidRPr="003E7F9A" w:rsidTr="00CD06D2">
        <w:trPr>
          <w:trHeight w:val="902"/>
        </w:trPr>
        <w:tc>
          <w:tcPr>
            <w:tcW w:w="2199" w:type="dxa"/>
          </w:tcPr>
          <w:p w:rsidR="006941EE" w:rsidRPr="003E7F9A" w:rsidRDefault="006941EE" w:rsidP="00CD06D2">
            <w:pPr>
              <w:pStyle w:val="TableParagraph"/>
              <w:rPr>
                <w:rFonts w:ascii="Century Gothic" w:hAnsi="Century Gothic"/>
                <w:sz w:val="16"/>
              </w:rPr>
            </w:pPr>
            <w:r w:rsidRPr="003E7F9A">
              <w:rPr>
                <w:rFonts w:ascii="Century Gothic" w:hAnsi="Century Gothic"/>
                <w:color w:val="0D0D0D"/>
                <w:sz w:val="16"/>
              </w:rPr>
              <w:t>Payments and Incentives</w:t>
            </w:r>
          </w:p>
        </w:tc>
        <w:tc>
          <w:tcPr>
            <w:tcW w:w="1722" w:type="dxa"/>
            <w:shd w:val="clear" w:color="auto" w:fill="92D050"/>
          </w:tcPr>
          <w:p w:rsidR="006941EE" w:rsidRPr="003E7F9A" w:rsidRDefault="006941EE" w:rsidP="00CD06D2">
            <w:pPr>
              <w:pStyle w:val="TableParagraph"/>
              <w:ind w:left="107"/>
              <w:rPr>
                <w:rFonts w:ascii="Century Gothic" w:hAnsi="Century Gothic"/>
                <w:sz w:val="16"/>
              </w:rPr>
            </w:pPr>
            <w:r w:rsidRPr="003E7F9A">
              <w:rPr>
                <w:rFonts w:ascii="Century Gothic" w:hAnsi="Century Gothic"/>
                <w:color w:val="0D0D0D"/>
                <w:sz w:val="16"/>
              </w:rPr>
              <w:t>Fully Compliant</w:t>
            </w:r>
          </w:p>
        </w:tc>
        <w:tc>
          <w:tcPr>
            <w:tcW w:w="1467" w:type="dxa"/>
          </w:tcPr>
          <w:p w:rsidR="006941EE" w:rsidRPr="003E7F9A" w:rsidRDefault="006941EE" w:rsidP="00CD06D2">
            <w:pPr>
              <w:pStyle w:val="TableParagraph"/>
              <w:ind w:left="150"/>
              <w:rPr>
                <w:rFonts w:ascii="Century Gothic" w:hAnsi="Century Gothic"/>
                <w:sz w:val="16"/>
              </w:rPr>
            </w:pPr>
            <w:r w:rsidRPr="003E7F9A">
              <w:rPr>
                <w:rFonts w:ascii="Century Gothic" w:hAnsi="Century Gothic"/>
                <w:color w:val="0D0D0D"/>
                <w:sz w:val="16"/>
              </w:rPr>
              <w:t>0</w:t>
            </w:r>
          </w:p>
        </w:tc>
        <w:tc>
          <w:tcPr>
            <w:tcW w:w="2912" w:type="dxa"/>
          </w:tcPr>
          <w:p w:rsidR="006941EE" w:rsidRPr="003E7F9A" w:rsidRDefault="006941EE" w:rsidP="00CD06D2">
            <w:pPr>
              <w:pStyle w:val="TableParagraph"/>
              <w:spacing w:line="288" w:lineRule="auto"/>
              <w:ind w:left="106" w:right="105"/>
              <w:rPr>
                <w:rFonts w:ascii="Century Gothic" w:hAnsi="Century Gothic"/>
                <w:sz w:val="16"/>
              </w:rPr>
            </w:pPr>
            <w:r w:rsidRPr="003E7F9A">
              <w:rPr>
                <w:rFonts w:ascii="Century Gothic" w:hAnsi="Century Gothic"/>
                <w:color w:val="0D0D0D"/>
                <w:sz w:val="16"/>
              </w:rPr>
              <w:t>The review identified that the provider was fully compliant with all requirements of the standard.</w:t>
            </w:r>
          </w:p>
        </w:tc>
      </w:tr>
      <w:tr w:rsidR="006941EE" w:rsidRPr="003E7F9A" w:rsidTr="00CD06D2">
        <w:trPr>
          <w:trHeight w:val="901"/>
        </w:trPr>
        <w:tc>
          <w:tcPr>
            <w:tcW w:w="2199" w:type="dxa"/>
          </w:tcPr>
          <w:p w:rsidR="006941EE" w:rsidRPr="003E7F9A" w:rsidRDefault="006941EE" w:rsidP="00CD06D2">
            <w:pPr>
              <w:pStyle w:val="TableParagraph"/>
              <w:rPr>
                <w:rFonts w:ascii="Century Gothic" w:hAnsi="Century Gothic"/>
                <w:sz w:val="16"/>
              </w:rPr>
            </w:pPr>
            <w:r w:rsidRPr="003E7F9A">
              <w:rPr>
                <w:rFonts w:ascii="Century Gothic" w:hAnsi="Century Gothic"/>
                <w:color w:val="0D0D0D"/>
                <w:sz w:val="16"/>
              </w:rPr>
              <w:t>Risk Management</w:t>
            </w:r>
          </w:p>
        </w:tc>
        <w:tc>
          <w:tcPr>
            <w:tcW w:w="1722" w:type="dxa"/>
            <w:shd w:val="clear" w:color="auto" w:fill="92D050"/>
          </w:tcPr>
          <w:p w:rsidR="006941EE" w:rsidRPr="003E7F9A" w:rsidRDefault="006941EE" w:rsidP="00CD06D2">
            <w:pPr>
              <w:pStyle w:val="TableParagraph"/>
              <w:ind w:left="107"/>
              <w:rPr>
                <w:rFonts w:ascii="Century Gothic" w:hAnsi="Century Gothic"/>
                <w:sz w:val="16"/>
              </w:rPr>
            </w:pPr>
            <w:r w:rsidRPr="003E7F9A">
              <w:rPr>
                <w:rFonts w:ascii="Century Gothic" w:hAnsi="Century Gothic"/>
                <w:color w:val="0D0D0D"/>
                <w:sz w:val="16"/>
              </w:rPr>
              <w:t>Fully Compliant</w:t>
            </w:r>
          </w:p>
        </w:tc>
        <w:tc>
          <w:tcPr>
            <w:tcW w:w="1467" w:type="dxa"/>
          </w:tcPr>
          <w:p w:rsidR="006941EE" w:rsidRPr="003E7F9A" w:rsidRDefault="006941EE" w:rsidP="00CD06D2">
            <w:pPr>
              <w:pStyle w:val="TableParagraph"/>
              <w:ind w:left="150"/>
              <w:rPr>
                <w:rFonts w:ascii="Century Gothic" w:hAnsi="Century Gothic"/>
                <w:sz w:val="16"/>
              </w:rPr>
            </w:pPr>
            <w:r w:rsidRPr="003E7F9A">
              <w:rPr>
                <w:rFonts w:ascii="Century Gothic" w:hAnsi="Century Gothic"/>
                <w:color w:val="0D0D0D"/>
                <w:sz w:val="16"/>
              </w:rPr>
              <w:t>0</w:t>
            </w:r>
          </w:p>
        </w:tc>
        <w:tc>
          <w:tcPr>
            <w:tcW w:w="2912" w:type="dxa"/>
          </w:tcPr>
          <w:p w:rsidR="006941EE" w:rsidRPr="003E7F9A" w:rsidRDefault="006941EE" w:rsidP="00CD06D2">
            <w:pPr>
              <w:pStyle w:val="TableParagraph"/>
              <w:spacing w:line="288" w:lineRule="auto"/>
              <w:ind w:left="106" w:right="105"/>
              <w:rPr>
                <w:rFonts w:ascii="Century Gothic" w:hAnsi="Century Gothic"/>
                <w:sz w:val="16"/>
              </w:rPr>
            </w:pPr>
            <w:r w:rsidRPr="003E7F9A">
              <w:rPr>
                <w:rFonts w:ascii="Century Gothic" w:hAnsi="Century Gothic"/>
                <w:color w:val="0D0D0D"/>
                <w:sz w:val="16"/>
              </w:rPr>
              <w:t>The review identified that the provider was fully compliant with all requirements of the standard.</w:t>
            </w:r>
          </w:p>
        </w:tc>
      </w:tr>
      <w:tr w:rsidR="006941EE" w:rsidRPr="003E7F9A" w:rsidTr="00CD06D2">
        <w:trPr>
          <w:trHeight w:val="902"/>
        </w:trPr>
        <w:tc>
          <w:tcPr>
            <w:tcW w:w="2199" w:type="dxa"/>
          </w:tcPr>
          <w:p w:rsidR="006941EE" w:rsidRPr="003E7F9A" w:rsidRDefault="006941EE" w:rsidP="00CD06D2">
            <w:pPr>
              <w:pStyle w:val="TableParagraph"/>
              <w:spacing w:line="288" w:lineRule="auto"/>
              <w:ind w:right="157"/>
              <w:rPr>
                <w:rFonts w:ascii="Century Gothic" w:hAnsi="Century Gothic"/>
                <w:sz w:val="16"/>
              </w:rPr>
            </w:pPr>
            <w:r w:rsidRPr="003E7F9A">
              <w:rPr>
                <w:rFonts w:ascii="Century Gothic" w:hAnsi="Century Gothic"/>
                <w:color w:val="0D0D0D"/>
                <w:sz w:val="16"/>
              </w:rPr>
              <w:t>Contract Development and/or termination</w:t>
            </w:r>
          </w:p>
        </w:tc>
        <w:tc>
          <w:tcPr>
            <w:tcW w:w="1722" w:type="dxa"/>
            <w:shd w:val="clear" w:color="auto" w:fill="92D050"/>
          </w:tcPr>
          <w:p w:rsidR="006941EE" w:rsidRPr="003E7F9A" w:rsidRDefault="006941EE" w:rsidP="00CD06D2">
            <w:pPr>
              <w:pStyle w:val="TableParagraph"/>
              <w:ind w:left="107"/>
              <w:rPr>
                <w:rFonts w:ascii="Century Gothic" w:hAnsi="Century Gothic"/>
                <w:sz w:val="16"/>
              </w:rPr>
            </w:pPr>
            <w:r w:rsidRPr="003E7F9A">
              <w:rPr>
                <w:rFonts w:ascii="Century Gothic" w:hAnsi="Century Gothic"/>
                <w:color w:val="0D0D0D"/>
                <w:sz w:val="16"/>
              </w:rPr>
              <w:t>Fully Compliant</w:t>
            </w:r>
          </w:p>
        </w:tc>
        <w:tc>
          <w:tcPr>
            <w:tcW w:w="1467" w:type="dxa"/>
          </w:tcPr>
          <w:p w:rsidR="006941EE" w:rsidRPr="003E7F9A" w:rsidRDefault="006941EE" w:rsidP="00CD06D2">
            <w:pPr>
              <w:pStyle w:val="TableParagraph"/>
              <w:ind w:left="150"/>
              <w:rPr>
                <w:rFonts w:ascii="Century Gothic" w:hAnsi="Century Gothic"/>
                <w:sz w:val="16"/>
              </w:rPr>
            </w:pPr>
            <w:r w:rsidRPr="003E7F9A">
              <w:rPr>
                <w:rFonts w:ascii="Century Gothic" w:hAnsi="Century Gothic"/>
                <w:color w:val="0D0D0D"/>
                <w:sz w:val="16"/>
              </w:rPr>
              <w:t>0</w:t>
            </w:r>
          </w:p>
        </w:tc>
        <w:tc>
          <w:tcPr>
            <w:tcW w:w="2912" w:type="dxa"/>
          </w:tcPr>
          <w:p w:rsidR="006941EE" w:rsidRPr="003E7F9A" w:rsidRDefault="006941EE" w:rsidP="00CD06D2">
            <w:pPr>
              <w:pStyle w:val="TableParagraph"/>
              <w:spacing w:line="288" w:lineRule="auto"/>
              <w:ind w:left="106" w:right="105"/>
              <w:rPr>
                <w:rFonts w:ascii="Century Gothic" w:hAnsi="Century Gothic"/>
                <w:sz w:val="16"/>
              </w:rPr>
            </w:pPr>
            <w:r w:rsidRPr="003E7F9A">
              <w:rPr>
                <w:rFonts w:ascii="Century Gothic" w:hAnsi="Century Gothic"/>
                <w:color w:val="0D0D0D"/>
                <w:sz w:val="16"/>
              </w:rPr>
              <w:t>The review identified that the provider was fully compliant with all requirements of the standard.</w:t>
            </w:r>
          </w:p>
        </w:tc>
      </w:tr>
      <w:tr w:rsidR="006941EE" w:rsidRPr="003E7F9A" w:rsidTr="00CD06D2">
        <w:trPr>
          <w:trHeight w:val="904"/>
        </w:trPr>
        <w:tc>
          <w:tcPr>
            <w:tcW w:w="2199" w:type="dxa"/>
          </w:tcPr>
          <w:p w:rsidR="006941EE" w:rsidRPr="003E7F9A" w:rsidRDefault="006941EE" w:rsidP="00CD06D2">
            <w:pPr>
              <w:pStyle w:val="TableParagraph"/>
              <w:rPr>
                <w:rFonts w:ascii="Century Gothic" w:hAnsi="Century Gothic"/>
                <w:sz w:val="16"/>
              </w:rPr>
            </w:pPr>
            <w:r w:rsidRPr="003E7F9A">
              <w:rPr>
                <w:rFonts w:ascii="Century Gothic" w:hAnsi="Century Gothic"/>
                <w:color w:val="0D0D0D"/>
                <w:sz w:val="16"/>
              </w:rPr>
              <w:t>Provider Development</w:t>
            </w:r>
          </w:p>
        </w:tc>
        <w:tc>
          <w:tcPr>
            <w:tcW w:w="1722" w:type="dxa"/>
            <w:shd w:val="clear" w:color="auto" w:fill="92D050"/>
          </w:tcPr>
          <w:p w:rsidR="006941EE" w:rsidRPr="003E7F9A" w:rsidRDefault="006941EE" w:rsidP="00CD06D2">
            <w:pPr>
              <w:pStyle w:val="TableParagraph"/>
              <w:ind w:left="107"/>
              <w:rPr>
                <w:rFonts w:ascii="Century Gothic" w:hAnsi="Century Gothic"/>
                <w:sz w:val="16"/>
              </w:rPr>
            </w:pPr>
            <w:r w:rsidRPr="003E7F9A">
              <w:rPr>
                <w:rFonts w:ascii="Century Gothic" w:hAnsi="Century Gothic"/>
                <w:color w:val="0D0D0D"/>
                <w:sz w:val="16"/>
              </w:rPr>
              <w:t>Fully Compliant</w:t>
            </w:r>
          </w:p>
        </w:tc>
        <w:tc>
          <w:tcPr>
            <w:tcW w:w="1467" w:type="dxa"/>
          </w:tcPr>
          <w:p w:rsidR="006941EE" w:rsidRPr="003E7F9A" w:rsidRDefault="006941EE" w:rsidP="00CD06D2">
            <w:pPr>
              <w:pStyle w:val="TableParagraph"/>
              <w:ind w:left="150"/>
              <w:rPr>
                <w:rFonts w:ascii="Century Gothic" w:hAnsi="Century Gothic"/>
                <w:sz w:val="16"/>
              </w:rPr>
            </w:pPr>
            <w:r w:rsidRPr="003E7F9A">
              <w:rPr>
                <w:rFonts w:ascii="Century Gothic" w:hAnsi="Century Gothic"/>
                <w:color w:val="0D0D0D"/>
                <w:sz w:val="16"/>
              </w:rPr>
              <w:t>0</w:t>
            </w:r>
          </w:p>
        </w:tc>
        <w:tc>
          <w:tcPr>
            <w:tcW w:w="2912" w:type="dxa"/>
          </w:tcPr>
          <w:p w:rsidR="006941EE" w:rsidRPr="003E7F9A" w:rsidRDefault="006941EE" w:rsidP="00CD06D2">
            <w:pPr>
              <w:pStyle w:val="TableParagraph"/>
              <w:spacing w:line="288" w:lineRule="auto"/>
              <w:ind w:left="106" w:right="105"/>
              <w:rPr>
                <w:rFonts w:ascii="Century Gothic" w:hAnsi="Century Gothic"/>
                <w:sz w:val="16"/>
              </w:rPr>
            </w:pPr>
            <w:r w:rsidRPr="003E7F9A">
              <w:rPr>
                <w:rFonts w:ascii="Century Gothic" w:hAnsi="Century Gothic"/>
                <w:color w:val="0D0D0D"/>
                <w:sz w:val="16"/>
              </w:rPr>
              <w:t>The review identified that the provider was fully compliant with all requirements of the standard.</w:t>
            </w:r>
          </w:p>
        </w:tc>
      </w:tr>
    </w:tbl>
    <w:p w:rsidR="003E7F9A" w:rsidRDefault="003E7F9A" w:rsidP="006941EE">
      <w:pPr>
        <w:pStyle w:val="Heading2"/>
        <w:spacing w:before="75"/>
        <w:rPr>
          <w:rFonts w:ascii="Century Gothic" w:hAnsi="Century Gothic"/>
          <w:color w:val="0D0D0D"/>
        </w:rPr>
      </w:pPr>
    </w:p>
    <w:p w:rsidR="006941EE" w:rsidRPr="003E7F9A" w:rsidRDefault="006941EE" w:rsidP="006941EE">
      <w:pPr>
        <w:pStyle w:val="Heading2"/>
        <w:spacing w:before="75"/>
        <w:rPr>
          <w:rFonts w:ascii="Century Gothic" w:hAnsi="Century Gothic"/>
        </w:rPr>
      </w:pPr>
      <w:r w:rsidRPr="003E7F9A">
        <w:rPr>
          <w:rFonts w:ascii="Century Gothic" w:hAnsi="Century Gothic"/>
          <w:color w:val="0D0D0D"/>
        </w:rPr>
        <w:t>Example: Introduction</w:t>
      </w:r>
    </w:p>
    <w:p w:rsidR="006941EE" w:rsidRPr="003E7F9A" w:rsidRDefault="006941EE" w:rsidP="006941EE">
      <w:pPr>
        <w:pStyle w:val="BodyText"/>
        <w:spacing w:before="8"/>
        <w:rPr>
          <w:rFonts w:ascii="Century Gothic" w:hAnsi="Century Gothic"/>
          <w:b/>
          <w:sz w:val="25"/>
        </w:rPr>
      </w:pPr>
    </w:p>
    <w:p w:rsidR="006941EE" w:rsidRPr="003E7F9A" w:rsidRDefault="006941EE" w:rsidP="006941EE">
      <w:pPr>
        <w:pStyle w:val="BodyText"/>
        <w:spacing w:line="288" w:lineRule="auto"/>
        <w:ind w:left="112" w:right="313"/>
        <w:rPr>
          <w:rFonts w:ascii="Century Gothic" w:hAnsi="Century Gothic"/>
        </w:rPr>
      </w:pPr>
      <w:r w:rsidRPr="003E7F9A">
        <w:rPr>
          <w:rFonts w:ascii="Century Gothic" w:hAnsi="Century Gothic"/>
          <w:color w:val="0D0D0D"/>
        </w:rPr>
        <w:t>The ESFA undertook a consultation on subcontracting reforms in February 2020. As part of that consultation, one of the proposals for reforming the future arrangements for subcontracting of ESFA funded post 16 education and training was that ESFA</w:t>
      </w:r>
    </w:p>
    <w:p w:rsidR="006941EE" w:rsidRPr="003E7F9A" w:rsidRDefault="006941EE" w:rsidP="006941EE">
      <w:pPr>
        <w:pStyle w:val="BodyText"/>
        <w:spacing w:line="288" w:lineRule="auto"/>
        <w:ind w:left="112" w:right="1099"/>
        <w:rPr>
          <w:rFonts w:ascii="Century Gothic" w:hAnsi="Century Gothic"/>
        </w:rPr>
      </w:pPr>
      <w:r w:rsidRPr="003E7F9A">
        <w:rPr>
          <w:rFonts w:ascii="Century Gothic" w:hAnsi="Century Gothic"/>
          <w:color w:val="0D0D0D"/>
        </w:rPr>
        <w:t>would develop an externally assured subcontracting standard to replace the audit certification process which was previously required.</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BodyText"/>
        <w:spacing w:line="288" w:lineRule="auto"/>
        <w:ind w:left="112" w:right="632"/>
        <w:rPr>
          <w:rFonts w:ascii="Century Gothic" w:hAnsi="Century Gothic"/>
        </w:rPr>
      </w:pPr>
      <w:r w:rsidRPr="003E7F9A">
        <w:rPr>
          <w:rFonts w:ascii="Century Gothic" w:hAnsi="Century Gothic"/>
          <w:color w:val="0D0D0D"/>
        </w:rPr>
        <w:t>The subcontracting standard was introduced to the sector to drive improvement in the quality of contract management and oversight by lead providers. This standard will ensure that there is a clear and consistent approach for the (contract) management of subcontractors by lead providers and that there are robust assurance review arrangements. It will help to mitigate the risk of:</w:t>
      </w:r>
    </w:p>
    <w:p w:rsidR="006941EE" w:rsidRPr="003E7F9A" w:rsidRDefault="006941EE" w:rsidP="006941EE">
      <w:pPr>
        <w:pStyle w:val="BodyText"/>
        <w:rPr>
          <w:rFonts w:ascii="Century Gothic" w:hAnsi="Century Gothic"/>
          <w:sz w:val="21"/>
        </w:rPr>
      </w:pPr>
    </w:p>
    <w:p w:rsidR="006941EE" w:rsidRPr="003E7F9A" w:rsidRDefault="006941EE" w:rsidP="006941EE">
      <w:pPr>
        <w:pStyle w:val="ListParagraph"/>
        <w:widowControl w:val="0"/>
        <w:numPr>
          <w:ilvl w:val="0"/>
          <w:numId w:val="15"/>
        </w:numPr>
        <w:tabs>
          <w:tab w:val="left" w:pos="833"/>
          <w:tab w:val="left" w:pos="834"/>
        </w:tabs>
        <w:autoSpaceDE w:val="0"/>
        <w:autoSpaceDN w:val="0"/>
        <w:spacing w:after="0" w:line="293" w:lineRule="exact"/>
        <w:ind w:hanging="361"/>
        <w:contextualSpacing w:val="0"/>
        <w:rPr>
          <w:rFonts w:ascii="Century Gothic" w:hAnsi="Century Gothic"/>
          <w:color w:val="0D0D0D"/>
          <w:sz w:val="24"/>
        </w:rPr>
      </w:pPr>
      <w:r w:rsidRPr="003E7F9A">
        <w:rPr>
          <w:rFonts w:ascii="Century Gothic" w:hAnsi="Century Gothic"/>
          <w:color w:val="0D0D0D"/>
          <w:sz w:val="24"/>
        </w:rPr>
        <w:t>inadequate (contract) management of</w:t>
      </w:r>
      <w:r w:rsidRPr="003E7F9A">
        <w:rPr>
          <w:rFonts w:ascii="Century Gothic" w:hAnsi="Century Gothic"/>
          <w:color w:val="0D0D0D"/>
          <w:spacing w:val="-6"/>
          <w:sz w:val="24"/>
        </w:rPr>
        <w:t xml:space="preserve"> </w:t>
      </w:r>
      <w:r w:rsidRPr="003E7F9A">
        <w:rPr>
          <w:rFonts w:ascii="Century Gothic" w:hAnsi="Century Gothic"/>
          <w:color w:val="0D0D0D"/>
          <w:sz w:val="24"/>
        </w:rPr>
        <w:t>subcontractors</w:t>
      </w:r>
    </w:p>
    <w:p w:rsidR="006941EE" w:rsidRPr="003E7F9A" w:rsidRDefault="006941EE" w:rsidP="006941EE">
      <w:pPr>
        <w:pStyle w:val="ListParagraph"/>
        <w:widowControl w:val="0"/>
        <w:numPr>
          <w:ilvl w:val="0"/>
          <w:numId w:val="15"/>
        </w:numPr>
        <w:tabs>
          <w:tab w:val="left" w:pos="833"/>
          <w:tab w:val="left" w:pos="834"/>
        </w:tabs>
        <w:autoSpaceDE w:val="0"/>
        <w:autoSpaceDN w:val="0"/>
        <w:spacing w:after="0" w:line="293" w:lineRule="exact"/>
        <w:ind w:hanging="361"/>
        <w:contextualSpacing w:val="0"/>
        <w:rPr>
          <w:rFonts w:ascii="Century Gothic" w:hAnsi="Century Gothic"/>
          <w:color w:val="0D0D0D"/>
          <w:sz w:val="24"/>
        </w:rPr>
      </w:pPr>
      <w:r w:rsidRPr="003E7F9A">
        <w:rPr>
          <w:rFonts w:ascii="Century Gothic" w:hAnsi="Century Gothic"/>
          <w:color w:val="0D0D0D"/>
          <w:sz w:val="24"/>
        </w:rPr>
        <w:t>non-compliance with ESFA funding rules by subcontractors;</w:t>
      </w:r>
      <w:r w:rsidRPr="003E7F9A">
        <w:rPr>
          <w:rFonts w:ascii="Century Gothic" w:hAnsi="Century Gothic"/>
          <w:color w:val="0D0D0D"/>
          <w:spacing w:val="-11"/>
          <w:sz w:val="24"/>
        </w:rPr>
        <w:t xml:space="preserve"> </w:t>
      </w:r>
      <w:r w:rsidRPr="003E7F9A">
        <w:rPr>
          <w:rFonts w:ascii="Century Gothic" w:hAnsi="Century Gothic"/>
          <w:color w:val="0D0D0D"/>
          <w:sz w:val="24"/>
        </w:rPr>
        <w:t>and</w:t>
      </w:r>
    </w:p>
    <w:p w:rsidR="006941EE" w:rsidRPr="003E7F9A" w:rsidRDefault="006941EE" w:rsidP="006941EE">
      <w:pPr>
        <w:pStyle w:val="ListParagraph"/>
        <w:widowControl w:val="0"/>
        <w:numPr>
          <w:ilvl w:val="0"/>
          <w:numId w:val="15"/>
        </w:numPr>
        <w:tabs>
          <w:tab w:val="left" w:pos="833"/>
          <w:tab w:val="left" w:pos="834"/>
        </w:tabs>
        <w:autoSpaceDE w:val="0"/>
        <w:autoSpaceDN w:val="0"/>
        <w:spacing w:after="0" w:line="293" w:lineRule="exact"/>
        <w:ind w:hanging="361"/>
        <w:contextualSpacing w:val="0"/>
        <w:rPr>
          <w:rFonts w:ascii="Century Gothic" w:hAnsi="Century Gothic"/>
          <w:color w:val="0D0D0D"/>
          <w:sz w:val="24"/>
        </w:rPr>
      </w:pPr>
      <w:r w:rsidRPr="003E7F9A">
        <w:rPr>
          <w:rFonts w:ascii="Century Gothic" w:hAnsi="Century Gothic"/>
          <w:color w:val="0D0D0D"/>
          <w:sz w:val="24"/>
        </w:rPr>
        <w:t>fraudulent and incorrect funding</w:t>
      </w:r>
      <w:r w:rsidRPr="003E7F9A">
        <w:rPr>
          <w:rFonts w:ascii="Century Gothic" w:hAnsi="Century Gothic"/>
          <w:color w:val="0D0D0D"/>
          <w:spacing w:val="-4"/>
          <w:sz w:val="24"/>
        </w:rPr>
        <w:t xml:space="preserve"> </w:t>
      </w:r>
      <w:r w:rsidRPr="003E7F9A">
        <w:rPr>
          <w:rFonts w:ascii="Century Gothic" w:hAnsi="Century Gothic"/>
          <w:color w:val="0D0D0D"/>
          <w:sz w:val="24"/>
        </w:rPr>
        <w:t>claims</w:t>
      </w:r>
    </w:p>
    <w:p w:rsidR="006941EE" w:rsidRPr="003E7F9A" w:rsidRDefault="006941EE" w:rsidP="006941EE">
      <w:pPr>
        <w:pStyle w:val="BodyText"/>
        <w:spacing w:before="9"/>
        <w:rPr>
          <w:rFonts w:ascii="Century Gothic" w:hAnsi="Century Gothic"/>
          <w:sz w:val="23"/>
        </w:rPr>
      </w:pPr>
    </w:p>
    <w:p w:rsidR="006941EE" w:rsidRPr="003E7F9A" w:rsidRDefault="006941EE" w:rsidP="006941EE">
      <w:pPr>
        <w:pStyle w:val="BodyText"/>
        <w:spacing w:line="288" w:lineRule="auto"/>
        <w:ind w:left="112" w:right="273"/>
        <w:rPr>
          <w:rFonts w:ascii="Century Gothic" w:hAnsi="Century Gothic"/>
        </w:rPr>
      </w:pPr>
      <w:r w:rsidRPr="003E7F9A">
        <w:rPr>
          <w:rFonts w:ascii="Century Gothic" w:hAnsi="Century Gothic"/>
          <w:color w:val="0D0D0D"/>
        </w:rPr>
        <w:t>This report is a review of [</w:t>
      </w:r>
      <w:r w:rsidRPr="003E7F9A">
        <w:rPr>
          <w:rFonts w:ascii="Century Gothic" w:hAnsi="Century Gothic"/>
          <w:color w:val="FF0000"/>
        </w:rPr>
        <w:t>Provider ABC’s</w:t>
      </w:r>
      <w:r w:rsidRPr="003E7F9A">
        <w:rPr>
          <w:rFonts w:ascii="Century Gothic" w:hAnsi="Century Gothic"/>
          <w:color w:val="0D0D0D"/>
        </w:rPr>
        <w:t>] compliance against the subcontracting standard. It will assist in ESFA’s in its decision making as to whether the provider has the systems and controls in place to manage their subcontractors in line with the standard and provide assurance that subcontracted provision is appropriately managed.</w:t>
      </w:r>
    </w:p>
    <w:p w:rsidR="006941EE" w:rsidRPr="003E7F9A" w:rsidRDefault="006941EE" w:rsidP="006941EE">
      <w:pPr>
        <w:pStyle w:val="BodyText"/>
        <w:spacing w:before="8"/>
        <w:rPr>
          <w:rFonts w:ascii="Century Gothic" w:hAnsi="Century Gothic"/>
          <w:sz w:val="20"/>
        </w:rPr>
      </w:pPr>
    </w:p>
    <w:p w:rsidR="006941EE" w:rsidRPr="003E7F9A" w:rsidRDefault="006941EE" w:rsidP="006941EE">
      <w:pPr>
        <w:pStyle w:val="Heading2"/>
        <w:rPr>
          <w:rFonts w:ascii="Century Gothic" w:hAnsi="Century Gothic"/>
        </w:rPr>
      </w:pPr>
      <w:r w:rsidRPr="003E7F9A">
        <w:rPr>
          <w:rFonts w:ascii="Century Gothic" w:hAnsi="Century Gothic"/>
          <w:color w:val="0D0D0D"/>
        </w:rPr>
        <w:t>Example: Objectives and scope</w:t>
      </w:r>
    </w:p>
    <w:p w:rsidR="006941EE" w:rsidRPr="003E7F9A" w:rsidRDefault="006941EE" w:rsidP="006941EE">
      <w:pPr>
        <w:pStyle w:val="BodyText"/>
        <w:spacing w:before="8"/>
        <w:rPr>
          <w:rFonts w:ascii="Century Gothic" w:hAnsi="Century Gothic"/>
          <w:b/>
          <w:sz w:val="25"/>
        </w:rPr>
      </w:pPr>
    </w:p>
    <w:p w:rsidR="006941EE" w:rsidRPr="003E7F9A" w:rsidRDefault="006941EE" w:rsidP="006941EE">
      <w:pPr>
        <w:pStyle w:val="BodyText"/>
        <w:spacing w:line="288" w:lineRule="auto"/>
        <w:ind w:left="112" w:right="299"/>
        <w:rPr>
          <w:rFonts w:ascii="Century Gothic" w:hAnsi="Century Gothic"/>
        </w:rPr>
      </w:pPr>
      <w:r w:rsidRPr="003E7F9A">
        <w:rPr>
          <w:rFonts w:ascii="Century Gothic" w:hAnsi="Century Gothic"/>
          <w:color w:val="0D0D0D"/>
        </w:rPr>
        <w:t>The ESFA has designed the approach and methodology for this review. This is to ensure that the review sufficiently covers all requirements and that there is consistency in approach and quality.</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BodyText"/>
        <w:spacing w:line="288" w:lineRule="auto"/>
        <w:ind w:left="112" w:right="298"/>
        <w:rPr>
          <w:rFonts w:ascii="Century Gothic" w:hAnsi="Century Gothic"/>
        </w:rPr>
      </w:pPr>
      <w:r w:rsidRPr="003E7F9A">
        <w:rPr>
          <w:rFonts w:ascii="Century Gothic" w:hAnsi="Century Gothic"/>
          <w:color w:val="0D0D0D"/>
        </w:rPr>
        <w:t>It has been designed to gain assurance that providers are managing their subcontracted provision to a high standard that ensures that public funds are used appropriately and for the purpose for which they were intended.</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BodyText"/>
        <w:spacing w:before="1" w:line="288" w:lineRule="auto"/>
        <w:ind w:left="112" w:right="886"/>
        <w:rPr>
          <w:rFonts w:ascii="Century Gothic" w:hAnsi="Century Gothic"/>
        </w:rPr>
      </w:pPr>
      <w:r w:rsidRPr="003E7F9A">
        <w:rPr>
          <w:rFonts w:ascii="Century Gothic" w:hAnsi="Century Gothic"/>
          <w:color w:val="0D0D0D"/>
        </w:rPr>
        <w:t>Our review covered all requirements of the standard as detailed in the executive summary and the compliance with the subcontracting funding rules which cover the following funding streams:</w:t>
      </w:r>
    </w:p>
    <w:p w:rsidR="006941EE" w:rsidRPr="003E7F9A" w:rsidRDefault="006941EE" w:rsidP="006941EE">
      <w:pPr>
        <w:pStyle w:val="BodyText"/>
        <w:spacing w:before="11"/>
        <w:rPr>
          <w:rFonts w:ascii="Century Gothic" w:hAnsi="Century Gothic"/>
          <w:sz w:val="20"/>
        </w:rPr>
      </w:pPr>
    </w:p>
    <w:p w:rsidR="006941EE" w:rsidRPr="003E7F9A" w:rsidRDefault="006941EE" w:rsidP="006941EE">
      <w:pPr>
        <w:pStyle w:val="ListParagraph"/>
        <w:widowControl w:val="0"/>
        <w:numPr>
          <w:ilvl w:val="0"/>
          <w:numId w:val="14"/>
        </w:numPr>
        <w:tabs>
          <w:tab w:val="left" w:pos="473"/>
          <w:tab w:val="left" w:pos="474"/>
        </w:tabs>
        <w:autoSpaceDE w:val="0"/>
        <w:autoSpaceDN w:val="0"/>
        <w:spacing w:after="0" w:line="240" w:lineRule="auto"/>
        <w:ind w:hanging="362"/>
        <w:contextualSpacing w:val="0"/>
        <w:rPr>
          <w:rFonts w:ascii="Century Gothic" w:hAnsi="Century Gothic"/>
          <w:sz w:val="24"/>
        </w:rPr>
      </w:pPr>
      <w:r w:rsidRPr="003E7F9A">
        <w:rPr>
          <w:rFonts w:ascii="Century Gothic" w:hAnsi="Century Gothic"/>
          <w:color w:val="0D0D0D"/>
          <w:sz w:val="24"/>
        </w:rPr>
        <w:t>carry-in</w:t>
      </w:r>
      <w:r w:rsidRPr="003E7F9A">
        <w:rPr>
          <w:rFonts w:ascii="Century Gothic" w:hAnsi="Century Gothic"/>
          <w:color w:val="0D0D0D"/>
          <w:spacing w:val="-1"/>
          <w:sz w:val="24"/>
        </w:rPr>
        <w:t xml:space="preserve"> </w:t>
      </w:r>
      <w:r w:rsidRPr="003E7F9A">
        <w:rPr>
          <w:rFonts w:ascii="Century Gothic" w:hAnsi="Century Gothic"/>
          <w:color w:val="0D0D0D"/>
          <w:sz w:val="24"/>
        </w:rPr>
        <w:t>apprenticeships</w:t>
      </w:r>
    </w:p>
    <w:p w:rsidR="006941EE" w:rsidRPr="003E7F9A" w:rsidRDefault="006941EE" w:rsidP="006941EE">
      <w:pPr>
        <w:pStyle w:val="ListParagraph"/>
        <w:widowControl w:val="0"/>
        <w:numPr>
          <w:ilvl w:val="0"/>
          <w:numId w:val="14"/>
        </w:numPr>
        <w:tabs>
          <w:tab w:val="left" w:pos="473"/>
          <w:tab w:val="left" w:pos="474"/>
        </w:tabs>
        <w:autoSpaceDE w:val="0"/>
        <w:autoSpaceDN w:val="0"/>
        <w:spacing w:before="119" w:after="0" w:line="240" w:lineRule="auto"/>
        <w:ind w:hanging="362"/>
        <w:contextualSpacing w:val="0"/>
        <w:rPr>
          <w:rFonts w:ascii="Century Gothic" w:hAnsi="Century Gothic"/>
          <w:sz w:val="24"/>
        </w:rPr>
      </w:pPr>
      <w:r w:rsidRPr="003E7F9A">
        <w:rPr>
          <w:rFonts w:ascii="Century Gothic" w:hAnsi="Century Gothic"/>
          <w:color w:val="0D0D0D"/>
          <w:sz w:val="24"/>
        </w:rPr>
        <w:t>adult education</w:t>
      </w:r>
      <w:r w:rsidRPr="003E7F9A">
        <w:rPr>
          <w:rFonts w:ascii="Century Gothic" w:hAnsi="Century Gothic"/>
          <w:color w:val="0D0D0D"/>
          <w:spacing w:val="-3"/>
          <w:sz w:val="24"/>
        </w:rPr>
        <w:t xml:space="preserve"> </w:t>
      </w:r>
      <w:r w:rsidRPr="003E7F9A">
        <w:rPr>
          <w:rFonts w:ascii="Century Gothic" w:hAnsi="Century Gothic"/>
          <w:color w:val="0D0D0D"/>
          <w:sz w:val="24"/>
        </w:rPr>
        <w:t>budget</w:t>
      </w:r>
    </w:p>
    <w:p w:rsidR="006941EE" w:rsidRPr="003E7F9A" w:rsidRDefault="006941EE" w:rsidP="006941EE">
      <w:pPr>
        <w:pStyle w:val="ListParagraph"/>
        <w:widowControl w:val="0"/>
        <w:numPr>
          <w:ilvl w:val="0"/>
          <w:numId w:val="14"/>
        </w:numPr>
        <w:tabs>
          <w:tab w:val="left" w:pos="473"/>
          <w:tab w:val="left" w:pos="474"/>
        </w:tabs>
        <w:autoSpaceDE w:val="0"/>
        <w:autoSpaceDN w:val="0"/>
        <w:spacing w:before="118" w:after="0" w:line="240" w:lineRule="auto"/>
        <w:ind w:hanging="362"/>
        <w:contextualSpacing w:val="0"/>
        <w:rPr>
          <w:rFonts w:ascii="Century Gothic" w:hAnsi="Century Gothic"/>
          <w:sz w:val="24"/>
        </w:rPr>
      </w:pPr>
      <w:r w:rsidRPr="003E7F9A">
        <w:rPr>
          <w:rFonts w:ascii="Century Gothic" w:hAnsi="Century Gothic"/>
          <w:color w:val="0D0D0D"/>
          <w:sz w:val="24"/>
        </w:rPr>
        <w:t>apprenticeships (for starts from 1 May</w:t>
      </w:r>
      <w:r w:rsidRPr="003E7F9A">
        <w:rPr>
          <w:rFonts w:ascii="Century Gothic" w:hAnsi="Century Gothic"/>
          <w:color w:val="0D0D0D"/>
          <w:spacing w:val="-1"/>
          <w:sz w:val="24"/>
        </w:rPr>
        <w:t xml:space="preserve"> </w:t>
      </w:r>
      <w:r w:rsidRPr="003E7F9A">
        <w:rPr>
          <w:rFonts w:ascii="Century Gothic" w:hAnsi="Century Gothic"/>
          <w:color w:val="0D0D0D"/>
          <w:sz w:val="24"/>
        </w:rPr>
        <w:t>2017)</w:t>
      </w:r>
    </w:p>
    <w:p w:rsidR="006941EE" w:rsidRPr="003E7F9A" w:rsidRDefault="006941EE" w:rsidP="006941EE">
      <w:pPr>
        <w:pStyle w:val="ListParagraph"/>
        <w:widowControl w:val="0"/>
        <w:numPr>
          <w:ilvl w:val="0"/>
          <w:numId w:val="14"/>
        </w:numPr>
        <w:tabs>
          <w:tab w:val="left" w:pos="473"/>
          <w:tab w:val="left" w:pos="474"/>
        </w:tabs>
        <w:autoSpaceDE w:val="0"/>
        <w:autoSpaceDN w:val="0"/>
        <w:spacing w:before="119" w:after="0" w:line="240" w:lineRule="auto"/>
        <w:ind w:hanging="362"/>
        <w:contextualSpacing w:val="0"/>
        <w:rPr>
          <w:rFonts w:ascii="Century Gothic" w:hAnsi="Century Gothic"/>
          <w:sz w:val="24"/>
        </w:rPr>
      </w:pPr>
      <w:r w:rsidRPr="003E7F9A">
        <w:rPr>
          <w:rFonts w:ascii="Century Gothic" w:hAnsi="Century Gothic"/>
          <w:color w:val="0D0D0D"/>
          <w:sz w:val="24"/>
        </w:rPr>
        <w:t>16 to 19 study</w:t>
      </w:r>
      <w:r w:rsidRPr="003E7F9A">
        <w:rPr>
          <w:rFonts w:ascii="Century Gothic" w:hAnsi="Century Gothic"/>
          <w:color w:val="0D0D0D"/>
          <w:spacing w:val="-1"/>
          <w:sz w:val="24"/>
        </w:rPr>
        <w:t xml:space="preserve"> </w:t>
      </w:r>
      <w:r w:rsidRPr="003E7F9A">
        <w:rPr>
          <w:rFonts w:ascii="Century Gothic" w:hAnsi="Century Gothic"/>
          <w:color w:val="0D0D0D"/>
          <w:sz w:val="24"/>
        </w:rPr>
        <w:t>programmes</w:t>
      </w:r>
    </w:p>
    <w:p w:rsidR="003E7F9A" w:rsidRDefault="003E7F9A" w:rsidP="006941EE">
      <w:pPr>
        <w:pStyle w:val="Heading2"/>
        <w:spacing w:before="75"/>
        <w:rPr>
          <w:rFonts w:ascii="Century Gothic" w:hAnsi="Century Gothic"/>
          <w:color w:val="0D0D0D"/>
        </w:rPr>
      </w:pPr>
    </w:p>
    <w:p w:rsidR="006941EE" w:rsidRPr="003E7F9A" w:rsidRDefault="006941EE" w:rsidP="006941EE">
      <w:pPr>
        <w:pStyle w:val="Heading2"/>
        <w:spacing w:before="75"/>
        <w:rPr>
          <w:rFonts w:ascii="Century Gothic" w:hAnsi="Century Gothic"/>
        </w:rPr>
      </w:pPr>
      <w:r w:rsidRPr="003E7F9A">
        <w:rPr>
          <w:rFonts w:ascii="Century Gothic" w:hAnsi="Century Gothic"/>
          <w:color w:val="0D0D0D"/>
        </w:rPr>
        <w:t>Example: Approach</w:t>
      </w:r>
    </w:p>
    <w:p w:rsidR="006941EE" w:rsidRPr="003E7F9A" w:rsidRDefault="006941EE" w:rsidP="006941EE">
      <w:pPr>
        <w:pStyle w:val="BodyText"/>
        <w:spacing w:before="8"/>
        <w:rPr>
          <w:rFonts w:ascii="Century Gothic" w:hAnsi="Century Gothic"/>
          <w:b/>
          <w:sz w:val="25"/>
        </w:rPr>
      </w:pPr>
    </w:p>
    <w:p w:rsidR="006941EE" w:rsidRPr="003E7F9A" w:rsidRDefault="006941EE" w:rsidP="006941EE">
      <w:pPr>
        <w:pStyle w:val="BodyText"/>
        <w:spacing w:line="288" w:lineRule="auto"/>
        <w:ind w:left="112" w:right="592"/>
        <w:rPr>
          <w:rFonts w:ascii="Century Gothic" w:hAnsi="Century Gothic"/>
        </w:rPr>
      </w:pPr>
      <w:r w:rsidRPr="003E7F9A">
        <w:rPr>
          <w:rFonts w:ascii="Century Gothic" w:hAnsi="Century Gothic"/>
          <w:color w:val="0D0D0D"/>
        </w:rPr>
        <w:t>Outline of the approach undertaken, and procedures performed to identify the detailed findings and subsequent recommendations. Detail the type and levels of assurance / audit activity and align to international auditing standards where appropriate.</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Heading2"/>
        <w:rPr>
          <w:rFonts w:ascii="Century Gothic" w:hAnsi="Century Gothic"/>
        </w:rPr>
      </w:pPr>
      <w:r w:rsidRPr="003E7F9A">
        <w:rPr>
          <w:rFonts w:ascii="Century Gothic" w:hAnsi="Century Gothic"/>
          <w:color w:val="0D0D0D"/>
        </w:rPr>
        <w:t>Example: Detailed finding and recommendations</w:t>
      </w:r>
    </w:p>
    <w:p w:rsidR="006941EE" w:rsidRPr="003E7F9A" w:rsidRDefault="006941EE" w:rsidP="006941EE">
      <w:pPr>
        <w:pStyle w:val="BodyText"/>
        <w:spacing w:before="7"/>
        <w:rPr>
          <w:rFonts w:ascii="Century Gothic" w:hAnsi="Century Gothic"/>
          <w:b/>
          <w:sz w:val="25"/>
        </w:rPr>
      </w:pPr>
    </w:p>
    <w:p w:rsidR="006941EE" w:rsidRPr="003E7F9A" w:rsidRDefault="006941EE" w:rsidP="006941EE">
      <w:pPr>
        <w:pStyle w:val="BodyText"/>
        <w:spacing w:before="1"/>
        <w:ind w:left="112"/>
        <w:rPr>
          <w:rFonts w:ascii="Century Gothic" w:hAnsi="Century Gothic"/>
        </w:rPr>
      </w:pPr>
      <w:r w:rsidRPr="003E7F9A">
        <w:rPr>
          <w:rFonts w:ascii="Century Gothic" w:hAnsi="Century Gothic"/>
          <w:color w:val="0D0D0D"/>
        </w:rPr>
        <w:t>Our detailed observations and recommendations are recorded in the table below:</w:t>
      </w:r>
    </w:p>
    <w:p w:rsidR="006941EE" w:rsidRPr="003E7F9A" w:rsidRDefault="006941EE" w:rsidP="006941EE">
      <w:pPr>
        <w:pStyle w:val="BodyText"/>
        <w:spacing w:before="7"/>
        <w:rPr>
          <w:rFonts w:ascii="Century Gothic" w:hAnsi="Century Gothic"/>
          <w:sz w:val="25"/>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1121"/>
        <w:gridCol w:w="1321"/>
        <w:gridCol w:w="2007"/>
        <w:gridCol w:w="1435"/>
        <w:gridCol w:w="1265"/>
        <w:gridCol w:w="1483"/>
      </w:tblGrid>
      <w:tr w:rsidR="006941EE" w:rsidRPr="003E7F9A" w:rsidTr="00CD06D2">
        <w:trPr>
          <w:trHeight w:val="904"/>
        </w:trPr>
        <w:tc>
          <w:tcPr>
            <w:tcW w:w="987" w:type="dxa"/>
          </w:tcPr>
          <w:p w:rsidR="006941EE" w:rsidRPr="003E7F9A" w:rsidRDefault="006941EE" w:rsidP="00CD06D2">
            <w:pPr>
              <w:pStyle w:val="TableParagraph"/>
              <w:spacing w:before="3" w:line="288" w:lineRule="auto"/>
              <w:ind w:right="224"/>
              <w:rPr>
                <w:rFonts w:ascii="Century Gothic" w:hAnsi="Century Gothic"/>
                <w:sz w:val="16"/>
              </w:rPr>
            </w:pPr>
            <w:r w:rsidRPr="003E7F9A">
              <w:rPr>
                <w:rFonts w:ascii="Century Gothic" w:hAnsi="Century Gothic"/>
                <w:color w:val="0D0D0D"/>
                <w:sz w:val="16"/>
              </w:rPr>
              <w:t>Area of standard</w:t>
            </w:r>
          </w:p>
        </w:tc>
        <w:tc>
          <w:tcPr>
            <w:tcW w:w="1121" w:type="dxa"/>
          </w:tcPr>
          <w:p w:rsidR="006941EE" w:rsidRPr="003E7F9A" w:rsidRDefault="006941EE" w:rsidP="00CD06D2">
            <w:pPr>
              <w:pStyle w:val="TableParagraph"/>
              <w:spacing w:before="3" w:line="288" w:lineRule="auto"/>
              <w:ind w:left="109" w:right="154"/>
              <w:rPr>
                <w:rFonts w:ascii="Century Gothic" w:hAnsi="Century Gothic"/>
                <w:sz w:val="16"/>
              </w:rPr>
            </w:pPr>
            <w:r w:rsidRPr="003E7F9A">
              <w:rPr>
                <w:rFonts w:ascii="Century Gothic" w:hAnsi="Century Gothic"/>
                <w:color w:val="0D0D0D"/>
                <w:sz w:val="16"/>
              </w:rPr>
              <w:t>Finding / observation</w:t>
            </w:r>
          </w:p>
          <w:p w:rsidR="006941EE" w:rsidRPr="003E7F9A" w:rsidRDefault="006941EE" w:rsidP="00CD06D2">
            <w:pPr>
              <w:pStyle w:val="TableParagraph"/>
              <w:spacing w:before="0"/>
              <w:ind w:left="109"/>
              <w:rPr>
                <w:rFonts w:ascii="Century Gothic" w:hAnsi="Century Gothic"/>
                <w:sz w:val="16"/>
              </w:rPr>
            </w:pPr>
            <w:r w:rsidRPr="003E7F9A">
              <w:rPr>
                <w:rFonts w:ascii="Century Gothic" w:hAnsi="Century Gothic"/>
                <w:color w:val="0D0D0D"/>
                <w:sz w:val="16"/>
              </w:rPr>
              <w:t>/ issue</w:t>
            </w:r>
          </w:p>
        </w:tc>
        <w:tc>
          <w:tcPr>
            <w:tcW w:w="1321" w:type="dxa"/>
          </w:tcPr>
          <w:p w:rsidR="006941EE" w:rsidRPr="003E7F9A" w:rsidRDefault="006941EE" w:rsidP="00CD06D2">
            <w:pPr>
              <w:pStyle w:val="TableParagraph"/>
              <w:spacing w:before="3" w:line="288" w:lineRule="auto"/>
              <w:ind w:left="107" w:right="419"/>
              <w:rPr>
                <w:rFonts w:ascii="Century Gothic" w:hAnsi="Century Gothic"/>
                <w:sz w:val="16"/>
              </w:rPr>
            </w:pPr>
            <w:r w:rsidRPr="003E7F9A">
              <w:rPr>
                <w:rFonts w:ascii="Century Gothic" w:hAnsi="Century Gothic"/>
                <w:color w:val="0D0D0D"/>
                <w:sz w:val="16"/>
              </w:rPr>
              <w:t>Risk/ Implication</w:t>
            </w:r>
          </w:p>
        </w:tc>
        <w:tc>
          <w:tcPr>
            <w:tcW w:w="2007" w:type="dxa"/>
          </w:tcPr>
          <w:p w:rsidR="006941EE" w:rsidRPr="003E7F9A" w:rsidRDefault="006941EE" w:rsidP="00CD06D2">
            <w:pPr>
              <w:pStyle w:val="TableParagraph"/>
              <w:spacing w:before="3"/>
              <w:ind w:left="106"/>
              <w:rPr>
                <w:rFonts w:ascii="Century Gothic" w:hAnsi="Century Gothic"/>
                <w:sz w:val="16"/>
              </w:rPr>
            </w:pPr>
            <w:r w:rsidRPr="003E7F9A">
              <w:rPr>
                <w:rFonts w:ascii="Century Gothic" w:hAnsi="Century Gothic"/>
                <w:color w:val="0D0D0D"/>
                <w:sz w:val="16"/>
              </w:rPr>
              <w:t>Recommendation</w:t>
            </w:r>
          </w:p>
        </w:tc>
        <w:tc>
          <w:tcPr>
            <w:tcW w:w="1435" w:type="dxa"/>
          </w:tcPr>
          <w:p w:rsidR="006941EE" w:rsidRPr="003E7F9A" w:rsidRDefault="006941EE" w:rsidP="00CD06D2">
            <w:pPr>
              <w:pStyle w:val="TableParagraph"/>
              <w:spacing w:before="3" w:line="288" w:lineRule="auto"/>
              <w:ind w:left="109" w:right="451"/>
              <w:rPr>
                <w:rFonts w:ascii="Century Gothic" w:hAnsi="Century Gothic"/>
                <w:sz w:val="16"/>
              </w:rPr>
            </w:pPr>
            <w:r w:rsidRPr="003E7F9A">
              <w:rPr>
                <w:rFonts w:ascii="Century Gothic" w:hAnsi="Century Gothic"/>
                <w:color w:val="0D0D0D"/>
                <w:sz w:val="16"/>
              </w:rPr>
              <w:t>Compliance Rating</w:t>
            </w:r>
          </w:p>
        </w:tc>
        <w:tc>
          <w:tcPr>
            <w:tcW w:w="1265" w:type="dxa"/>
          </w:tcPr>
          <w:p w:rsidR="006941EE" w:rsidRPr="003E7F9A" w:rsidRDefault="006941EE" w:rsidP="00CD06D2">
            <w:pPr>
              <w:pStyle w:val="TableParagraph"/>
              <w:spacing w:before="3" w:line="288" w:lineRule="auto"/>
              <w:ind w:left="106" w:right="408"/>
              <w:rPr>
                <w:rFonts w:ascii="Century Gothic" w:hAnsi="Century Gothic"/>
                <w:sz w:val="16"/>
              </w:rPr>
            </w:pPr>
            <w:r w:rsidRPr="003E7F9A">
              <w:rPr>
                <w:rFonts w:ascii="Century Gothic" w:hAnsi="Century Gothic"/>
                <w:color w:val="0D0D0D"/>
                <w:sz w:val="16"/>
              </w:rPr>
              <w:t>Response from the provider</w:t>
            </w:r>
          </w:p>
        </w:tc>
        <w:tc>
          <w:tcPr>
            <w:tcW w:w="1483" w:type="dxa"/>
          </w:tcPr>
          <w:p w:rsidR="006941EE" w:rsidRPr="003E7F9A" w:rsidRDefault="006941EE" w:rsidP="00CD06D2">
            <w:pPr>
              <w:pStyle w:val="TableParagraph"/>
              <w:spacing w:before="3" w:line="288" w:lineRule="auto"/>
              <w:ind w:left="109" w:right="214"/>
              <w:rPr>
                <w:rFonts w:ascii="Century Gothic" w:hAnsi="Century Gothic"/>
                <w:sz w:val="16"/>
              </w:rPr>
            </w:pPr>
            <w:r w:rsidRPr="003E7F9A">
              <w:rPr>
                <w:rFonts w:ascii="Century Gothic" w:hAnsi="Century Gothic"/>
                <w:color w:val="0D0D0D"/>
                <w:sz w:val="16"/>
              </w:rPr>
              <w:t>Responsible Officer &amp; Target Date</w:t>
            </w:r>
          </w:p>
        </w:tc>
      </w:tr>
      <w:tr w:rsidR="006941EE" w:rsidRPr="003E7F9A" w:rsidTr="00CD06D2">
        <w:trPr>
          <w:trHeight w:val="1785"/>
        </w:trPr>
        <w:tc>
          <w:tcPr>
            <w:tcW w:w="987" w:type="dxa"/>
          </w:tcPr>
          <w:p w:rsidR="006941EE" w:rsidRPr="003E7F9A" w:rsidRDefault="006941EE" w:rsidP="00CD06D2">
            <w:pPr>
              <w:pStyle w:val="TableParagraph"/>
              <w:rPr>
                <w:rFonts w:ascii="Century Gothic" w:hAnsi="Century Gothic"/>
                <w:sz w:val="16"/>
              </w:rPr>
            </w:pPr>
            <w:r w:rsidRPr="003E7F9A">
              <w:rPr>
                <w:rFonts w:ascii="Century Gothic" w:hAnsi="Century Gothic"/>
                <w:color w:val="0D0D0D"/>
                <w:sz w:val="16"/>
              </w:rPr>
              <w:t>2.1 CM</w:t>
            </w:r>
          </w:p>
        </w:tc>
        <w:tc>
          <w:tcPr>
            <w:tcW w:w="1121" w:type="dxa"/>
          </w:tcPr>
          <w:p w:rsidR="006941EE" w:rsidRPr="003E7F9A" w:rsidRDefault="006941EE" w:rsidP="00CD06D2">
            <w:pPr>
              <w:pStyle w:val="TableParagraph"/>
              <w:spacing w:line="288" w:lineRule="auto"/>
              <w:ind w:left="109" w:right="279"/>
              <w:rPr>
                <w:rFonts w:ascii="Century Gothic" w:hAnsi="Century Gothic"/>
                <w:sz w:val="16"/>
              </w:rPr>
            </w:pPr>
            <w:r w:rsidRPr="003E7F9A">
              <w:rPr>
                <w:rFonts w:ascii="Century Gothic" w:hAnsi="Century Gothic"/>
                <w:color w:val="0D0D0D"/>
                <w:sz w:val="16"/>
              </w:rPr>
              <w:t>[</w:t>
            </w:r>
            <w:r w:rsidRPr="003E7F9A">
              <w:rPr>
                <w:rFonts w:ascii="Century Gothic" w:hAnsi="Century Gothic"/>
                <w:color w:val="FF0000"/>
                <w:sz w:val="16"/>
              </w:rPr>
              <w:t>Nature of finding</w:t>
            </w:r>
            <w:r w:rsidRPr="003E7F9A">
              <w:rPr>
                <w:rFonts w:ascii="Century Gothic" w:hAnsi="Century Gothic"/>
                <w:color w:val="0D0D0D"/>
                <w:sz w:val="16"/>
              </w:rPr>
              <w:t>]</w:t>
            </w:r>
          </w:p>
        </w:tc>
        <w:tc>
          <w:tcPr>
            <w:tcW w:w="1321" w:type="dxa"/>
          </w:tcPr>
          <w:p w:rsidR="006941EE" w:rsidRPr="003E7F9A" w:rsidRDefault="006941EE" w:rsidP="00CD06D2">
            <w:pPr>
              <w:pStyle w:val="TableParagraph"/>
              <w:spacing w:line="288" w:lineRule="auto"/>
              <w:ind w:left="107" w:right="170"/>
              <w:rPr>
                <w:rFonts w:ascii="Century Gothic" w:hAnsi="Century Gothic"/>
                <w:sz w:val="16"/>
              </w:rPr>
            </w:pPr>
            <w:r w:rsidRPr="003E7F9A">
              <w:rPr>
                <w:rFonts w:ascii="Century Gothic" w:hAnsi="Century Gothic"/>
                <w:color w:val="0D0D0D"/>
                <w:sz w:val="16"/>
              </w:rPr>
              <w:t>Partially compliant with the standard</w:t>
            </w:r>
          </w:p>
        </w:tc>
        <w:tc>
          <w:tcPr>
            <w:tcW w:w="2007" w:type="dxa"/>
          </w:tcPr>
          <w:p w:rsidR="006941EE" w:rsidRPr="003E7F9A" w:rsidRDefault="006941EE" w:rsidP="00CD06D2">
            <w:pPr>
              <w:pStyle w:val="TableParagraph"/>
              <w:spacing w:line="288" w:lineRule="auto"/>
              <w:ind w:left="106" w:right="456"/>
              <w:rPr>
                <w:rFonts w:ascii="Century Gothic" w:hAnsi="Century Gothic"/>
                <w:sz w:val="16"/>
              </w:rPr>
            </w:pPr>
            <w:r w:rsidRPr="003E7F9A">
              <w:rPr>
                <w:rFonts w:ascii="Century Gothic" w:hAnsi="Century Gothic"/>
                <w:color w:val="0D0D0D"/>
                <w:sz w:val="16"/>
              </w:rPr>
              <w:t>The provider should retain evidence to support…</w:t>
            </w:r>
          </w:p>
        </w:tc>
        <w:tc>
          <w:tcPr>
            <w:tcW w:w="1435" w:type="dxa"/>
            <w:shd w:val="clear" w:color="auto" w:fill="FFC000"/>
          </w:tcPr>
          <w:p w:rsidR="006941EE" w:rsidRPr="003E7F9A" w:rsidRDefault="006941EE" w:rsidP="00CD06D2">
            <w:pPr>
              <w:pStyle w:val="TableParagraph"/>
              <w:spacing w:before="0"/>
              <w:ind w:left="0"/>
              <w:rPr>
                <w:rFonts w:ascii="Century Gothic" w:hAnsi="Century Gothic"/>
                <w:sz w:val="18"/>
              </w:rPr>
            </w:pPr>
          </w:p>
        </w:tc>
        <w:tc>
          <w:tcPr>
            <w:tcW w:w="1265" w:type="dxa"/>
          </w:tcPr>
          <w:p w:rsidR="006941EE" w:rsidRPr="003E7F9A" w:rsidRDefault="006941EE" w:rsidP="00CD06D2">
            <w:pPr>
              <w:pStyle w:val="TableParagraph"/>
              <w:spacing w:line="288" w:lineRule="auto"/>
              <w:ind w:left="106" w:right="79"/>
              <w:rPr>
                <w:rFonts w:ascii="Century Gothic" w:hAnsi="Century Gothic"/>
                <w:sz w:val="16"/>
              </w:rPr>
            </w:pPr>
            <w:r w:rsidRPr="003E7F9A">
              <w:rPr>
                <w:rFonts w:ascii="Century Gothic" w:hAnsi="Century Gothic"/>
                <w:color w:val="0D0D0D"/>
                <w:sz w:val="16"/>
              </w:rPr>
              <w:t>Disagreed, supplementary evidence submitted to ESFA</w:t>
            </w:r>
          </w:p>
          <w:p w:rsidR="006941EE" w:rsidRPr="003E7F9A" w:rsidRDefault="006941EE" w:rsidP="00CD06D2">
            <w:pPr>
              <w:pStyle w:val="TableParagraph"/>
              <w:spacing w:before="0" w:line="288" w:lineRule="auto"/>
              <w:ind w:left="106" w:right="444"/>
              <w:rPr>
                <w:rFonts w:ascii="Century Gothic" w:hAnsi="Century Gothic"/>
                <w:sz w:val="16"/>
              </w:rPr>
            </w:pPr>
            <w:r w:rsidRPr="003E7F9A">
              <w:rPr>
                <w:rFonts w:ascii="Century Gothic" w:hAnsi="Century Gothic"/>
                <w:color w:val="0D0D0D"/>
                <w:sz w:val="16"/>
              </w:rPr>
              <w:t>alongside report.</w:t>
            </w:r>
          </w:p>
        </w:tc>
        <w:tc>
          <w:tcPr>
            <w:tcW w:w="1483" w:type="dxa"/>
          </w:tcPr>
          <w:p w:rsidR="006941EE" w:rsidRPr="003E7F9A" w:rsidRDefault="006941EE" w:rsidP="00CD06D2">
            <w:pPr>
              <w:pStyle w:val="TableParagraph"/>
              <w:ind w:left="109"/>
              <w:rPr>
                <w:rFonts w:ascii="Century Gothic" w:hAnsi="Century Gothic"/>
                <w:sz w:val="16"/>
              </w:rPr>
            </w:pPr>
            <w:r w:rsidRPr="003E7F9A">
              <w:rPr>
                <w:rFonts w:ascii="Century Gothic" w:hAnsi="Century Gothic"/>
                <w:color w:val="0D0D0D"/>
                <w:sz w:val="16"/>
              </w:rPr>
              <w:t>Jane Smith 01</w:t>
            </w:r>
          </w:p>
          <w:p w:rsidR="006941EE" w:rsidRPr="003E7F9A" w:rsidRDefault="006941EE" w:rsidP="00CD06D2">
            <w:pPr>
              <w:pStyle w:val="TableParagraph"/>
              <w:spacing w:before="37"/>
              <w:ind w:left="109"/>
              <w:rPr>
                <w:rFonts w:ascii="Century Gothic" w:hAnsi="Century Gothic"/>
                <w:sz w:val="16"/>
              </w:rPr>
            </w:pPr>
            <w:r w:rsidRPr="003E7F9A">
              <w:rPr>
                <w:rFonts w:ascii="Century Gothic" w:hAnsi="Century Gothic"/>
                <w:color w:val="0D0D0D"/>
                <w:sz w:val="16"/>
              </w:rPr>
              <w:t>April 2023</w:t>
            </w:r>
          </w:p>
        </w:tc>
      </w:tr>
      <w:tr w:rsidR="006941EE" w:rsidRPr="003E7F9A" w:rsidTr="00CD06D2">
        <w:trPr>
          <w:trHeight w:val="901"/>
        </w:trPr>
        <w:tc>
          <w:tcPr>
            <w:tcW w:w="987" w:type="dxa"/>
          </w:tcPr>
          <w:p w:rsidR="006941EE" w:rsidRPr="003E7F9A" w:rsidRDefault="006941EE" w:rsidP="00CD06D2">
            <w:pPr>
              <w:pStyle w:val="TableParagraph"/>
              <w:rPr>
                <w:rFonts w:ascii="Century Gothic" w:hAnsi="Century Gothic"/>
                <w:sz w:val="16"/>
              </w:rPr>
            </w:pPr>
            <w:r w:rsidRPr="003E7F9A">
              <w:rPr>
                <w:rFonts w:ascii="Century Gothic" w:hAnsi="Century Gothic"/>
                <w:color w:val="0D0D0D"/>
                <w:sz w:val="16"/>
              </w:rPr>
              <w:t>2.1 CM</w:t>
            </w:r>
          </w:p>
        </w:tc>
        <w:tc>
          <w:tcPr>
            <w:tcW w:w="1121" w:type="dxa"/>
          </w:tcPr>
          <w:p w:rsidR="006941EE" w:rsidRPr="003E7F9A" w:rsidRDefault="006941EE" w:rsidP="00CD06D2">
            <w:pPr>
              <w:pStyle w:val="TableParagraph"/>
              <w:spacing w:line="288" w:lineRule="auto"/>
              <w:ind w:left="109" w:right="279"/>
              <w:rPr>
                <w:rFonts w:ascii="Century Gothic" w:hAnsi="Century Gothic"/>
                <w:sz w:val="16"/>
              </w:rPr>
            </w:pPr>
            <w:r w:rsidRPr="003E7F9A">
              <w:rPr>
                <w:rFonts w:ascii="Century Gothic" w:hAnsi="Century Gothic"/>
                <w:color w:val="0D0D0D"/>
                <w:sz w:val="16"/>
              </w:rPr>
              <w:t>[</w:t>
            </w:r>
            <w:r w:rsidRPr="003E7F9A">
              <w:rPr>
                <w:rFonts w:ascii="Century Gothic" w:hAnsi="Century Gothic"/>
                <w:color w:val="FF0000"/>
                <w:sz w:val="16"/>
              </w:rPr>
              <w:t>Nature of finding</w:t>
            </w:r>
            <w:r w:rsidRPr="003E7F9A">
              <w:rPr>
                <w:rFonts w:ascii="Century Gothic" w:hAnsi="Century Gothic"/>
                <w:color w:val="0D0D0D"/>
                <w:sz w:val="16"/>
              </w:rPr>
              <w:t>]</w:t>
            </w:r>
          </w:p>
        </w:tc>
        <w:tc>
          <w:tcPr>
            <w:tcW w:w="1321" w:type="dxa"/>
          </w:tcPr>
          <w:p w:rsidR="006941EE" w:rsidRPr="003E7F9A" w:rsidRDefault="006941EE" w:rsidP="00CD06D2">
            <w:pPr>
              <w:pStyle w:val="TableParagraph"/>
              <w:spacing w:line="288" w:lineRule="auto"/>
              <w:ind w:left="107" w:right="170"/>
              <w:rPr>
                <w:rFonts w:ascii="Century Gothic" w:hAnsi="Century Gothic"/>
                <w:sz w:val="16"/>
              </w:rPr>
            </w:pPr>
            <w:r w:rsidRPr="003E7F9A">
              <w:rPr>
                <w:rFonts w:ascii="Century Gothic" w:hAnsi="Century Gothic"/>
                <w:color w:val="0D0D0D"/>
                <w:sz w:val="16"/>
              </w:rPr>
              <w:t>Partially compliant with the standard</w:t>
            </w:r>
          </w:p>
        </w:tc>
        <w:tc>
          <w:tcPr>
            <w:tcW w:w="2007" w:type="dxa"/>
          </w:tcPr>
          <w:p w:rsidR="006941EE" w:rsidRPr="003E7F9A" w:rsidRDefault="006941EE" w:rsidP="00CD06D2">
            <w:pPr>
              <w:pStyle w:val="TableParagraph"/>
              <w:spacing w:before="0"/>
              <w:ind w:left="0"/>
              <w:rPr>
                <w:rFonts w:ascii="Century Gothic" w:hAnsi="Century Gothic"/>
                <w:sz w:val="18"/>
              </w:rPr>
            </w:pPr>
          </w:p>
        </w:tc>
        <w:tc>
          <w:tcPr>
            <w:tcW w:w="1435" w:type="dxa"/>
            <w:shd w:val="clear" w:color="auto" w:fill="FFC000"/>
          </w:tcPr>
          <w:p w:rsidR="006941EE" w:rsidRPr="003E7F9A" w:rsidRDefault="006941EE" w:rsidP="00CD06D2">
            <w:pPr>
              <w:pStyle w:val="TableParagraph"/>
              <w:spacing w:before="0"/>
              <w:ind w:left="0"/>
              <w:rPr>
                <w:rFonts w:ascii="Century Gothic" w:hAnsi="Century Gothic"/>
                <w:sz w:val="18"/>
              </w:rPr>
            </w:pPr>
          </w:p>
        </w:tc>
        <w:tc>
          <w:tcPr>
            <w:tcW w:w="1265" w:type="dxa"/>
          </w:tcPr>
          <w:p w:rsidR="006941EE" w:rsidRPr="003E7F9A" w:rsidRDefault="006941EE" w:rsidP="00CD06D2">
            <w:pPr>
              <w:pStyle w:val="TableParagraph"/>
              <w:ind w:left="106"/>
              <w:rPr>
                <w:rFonts w:ascii="Century Gothic" w:hAnsi="Century Gothic"/>
                <w:sz w:val="16"/>
              </w:rPr>
            </w:pPr>
            <w:r w:rsidRPr="003E7F9A">
              <w:rPr>
                <w:rFonts w:ascii="Century Gothic" w:hAnsi="Century Gothic"/>
                <w:color w:val="0D0D0D"/>
                <w:sz w:val="16"/>
              </w:rPr>
              <w:t>Agreed</w:t>
            </w:r>
          </w:p>
        </w:tc>
        <w:tc>
          <w:tcPr>
            <w:tcW w:w="1483" w:type="dxa"/>
          </w:tcPr>
          <w:p w:rsidR="006941EE" w:rsidRPr="003E7F9A" w:rsidRDefault="006941EE" w:rsidP="00CD06D2">
            <w:pPr>
              <w:pStyle w:val="TableParagraph"/>
              <w:ind w:left="109"/>
              <w:rPr>
                <w:rFonts w:ascii="Century Gothic" w:hAnsi="Century Gothic"/>
                <w:sz w:val="16"/>
              </w:rPr>
            </w:pPr>
            <w:r w:rsidRPr="003E7F9A">
              <w:rPr>
                <w:rFonts w:ascii="Century Gothic" w:hAnsi="Century Gothic"/>
                <w:color w:val="0D0D0D"/>
                <w:sz w:val="16"/>
              </w:rPr>
              <w:t>Jules Smith 01</w:t>
            </w:r>
          </w:p>
          <w:p w:rsidR="006941EE" w:rsidRPr="003E7F9A" w:rsidRDefault="006941EE" w:rsidP="00CD06D2">
            <w:pPr>
              <w:pStyle w:val="TableParagraph"/>
              <w:spacing w:before="36"/>
              <w:ind w:left="109"/>
              <w:rPr>
                <w:rFonts w:ascii="Century Gothic" w:hAnsi="Century Gothic"/>
                <w:sz w:val="16"/>
              </w:rPr>
            </w:pPr>
            <w:r w:rsidRPr="003E7F9A">
              <w:rPr>
                <w:rFonts w:ascii="Century Gothic" w:hAnsi="Century Gothic"/>
                <w:color w:val="0D0D0D"/>
                <w:sz w:val="16"/>
              </w:rPr>
              <w:t>April 2023</w:t>
            </w:r>
          </w:p>
        </w:tc>
      </w:tr>
      <w:tr w:rsidR="006941EE" w:rsidRPr="003E7F9A" w:rsidTr="00CD06D2">
        <w:trPr>
          <w:trHeight w:val="681"/>
        </w:trPr>
        <w:tc>
          <w:tcPr>
            <w:tcW w:w="987" w:type="dxa"/>
          </w:tcPr>
          <w:p w:rsidR="006941EE" w:rsidRPr="003E7F9A" w:rsidRDefault="006941EE" w:rsidP="00CD06D2">
            <w:pPr>
              <w:pStyle w:val="TableParagraph"/>
              <w:rPr>
                <w:rFonts w:ascii="Century Gothic" w:hAnsi="Century Gothic"/>
                <w:sz w:val="16"/>
              </w:rPr>
            </w:pPr>
            <w:r w:rsidRPr="003E7F9A">
              <w:rPr>
                <w:rFonts w:ascii="Century Gothic" w:hAnsi="Century Gothic"/>
                <w:color w:val="0D0D0D"/>
                <w:sz w:val="16"/>
              </w:rPr>
              <w:t>3.1 People</w:t>
            </w:r>
          </w:p>
        </w:tc>
        <w:tc>
          <w:tcPr>
            <w:tcW w:w="1121" w:type="dxa"/>
          </w:tcPr>
          <w:p w:rsidR="006941EE" w:rsidRPr="003E7F9A" w:rsidRDefault="006941EE" w:rsidP="00CD06D2">
            <w:pPr>
              <w:pStyle w:val="TableParagraph"/>
              <w:spacing w:line="288" w:lineRule="auto"/>
              <w:ind w:left="109" w:right="279"/>
              <w:rPr>
                <w:rFonts w:ascii="Century Gothic" w:hAnsi="Century Gothic"/>
                <w:sz w:val="16"/>
              </w:rPr>
            </w:pPr>
            <w:r w:rsidRPr="003E7F9A">
              <w:rPr>
                <w:rFonts w:ascii="Century Gothic" w:hAnsi="Century Gothic"/>
                <w:color w:val="0D0D0D"/>
                <w:sz w:val="16"/>
              </w:rPr>
              <w:t>[</w:t>
            </w:r>
            <w:r w:rsidRPr="003E7F9A">
              <w:rPr>
                <w:rFonts w:ascii="Century Gothic" w:hAnsi="Century Gothic"/>
                <w:color w:val="FF0000"/>
                <w:sz w:val="16"/>
              </w:rPr>
              <w:t>Nature of finding</w:t>
            </w:r>
            <w:r w:rsidRPr="003E7F9A">
              <w:rPr>
                <w:rFonts w:ascii="Century Gothic" w:hAnsi="Century Gothic"/>
                <w:color w:val="0D0D0D"/>
                <w:sz w:val="16"/>
              </w:rPr>
              <w:t>]</w:t>
            </w:r>
          </w:p>
        </w:tc>
        <w:tc>
          <w:tcPr>
            <w:tcW w:w="1321" w:type="dxa"/>
          </w:tcPr>
          <w:p w:rsidR="006941EE" w:rsidRPr="003E7F9A" w:rsidRDefault="006941EE" w:rsidP="00CD06D2">
            <w:pPr>
              <w:pStyle w:val="TableParagraph"/>
              <w:spacing w:line="288" w:lineRule="auto"/>
              <w:ind w:left="107" w:right="205"/>
              <w:rPr>
                <w:rFonts w:ascii="Century Gothic" w:hAnsi="Century Gothic"/>
                <w:sz w:val="16"/>
              </w:rPr>
            </w:pPr>
            <w:r w:rsidRPr="003E7F9A">
              <w:rPr>
                <w:rFonts w:ascii="Century Gothic" w:hAnsi="Century Gothic"/>
                <w:color w:val="0D0D0D"/>
                <w:sz w:val="16"/>
              </w:rPr>
              <w:t>Not compliant with standard</w:t>
            </w:r>
          </w:p>
        </w:tc>
        <w:tc>
          <w:tcPr>
            <w:tcW w:w="2007" w:type="dxa"/>
          </w:tcPr>
          <w:p w:rsidR="006941EE" w:rsidRPr="003E7F9A" w:rsidRDefault="006941EE" w:rsidP="00CD06D2">
            <w:pPr>
              <w:pStyle w:val="TableParagraph"/>
              <w:spacing w:before="0"/>
              <w:ind w:left="0"/>
              <w:rPr>
                <w:rFonts w:ascii="Century Gothic" w:hAnsi="Century Gothic"/>
                <w:sz w:val="18"/>
              </w:rPr>
            </w:pPr>
          </w:p>
        </w:tc>
        <w:tc>
          <w:tcPr>
            <w:tcW w:w="1435" w:type="dxa"/>
            <w:shd w:val="clear" w:color="auto" w:fill="FF0000"/>
          </w:tcPr>
          <w:p w:rsidR="006941EE" w:rsidRPr="003E7F9A" w:rsidRDefault="006941EE" w:rsidP="00CD06D2">
            <w:pPr>
              <w:pStyle w:val="TableParagraph"/>
              <w:spacing w:before="0"/>
              <w:ind w:left="0"/>
              <w:rPr>
                <w:rFonts w:ascii="Century Gothic" w:hAnsi="Century Gothic"/>
                <w:sz w:val="18"/>
              </w:rPr>
            </w:pPr>
          </w:p>
        </w:tc>
        <w:tc>
          <w:tcPr>
            <w:tcW w:w="1265" w:type="dxa"/>
          </w:tcPr>
          <w:p w:rsidR="006941EE" w:rsidRPr="003E7F9A" w:rsidRDefault="006941EE" w:rsidP="00CD06D2">
            <w:pPr>
              <w:pStyle w:val="TableParagraph"/>
              <w:ind w:left="106"/>
              <w:rPr>
                <w:rFonts w:ascii="Century Gothic" w:hAnsi="Century Gothic"/>
                <w:sz w:val="16"/>
              </w:rPr>
            </w:pPr>
            <w:r w:rsidRPr="003E7F9A">
              <w:rPr>
                <w:rFonts w:ascii="Century Gothic" w:hAnsi="Century Gothic"/>
                <w:color w:val="0D0D0D"/>
                <w:sz w:val="16"/>
              </w:rPr>
              <w:t>Agreed</w:t>
            </w:r>
          </w:p>
        </w:tc>
        <w:tc>
          <w:tcPr>
            <w:tcW w:w="1483" w:type="dxa"/>
          </w:tcPr>
          <w:p w:rsidR="006941EE" w:rsidRPr="003E7F9A" w:rsidRDefault="006941EE" w:rsidP="00CD06D2">
            <w:pPr>
              <w:pStyle w:val="TableParagraph"/>
              <w:ind w:left="109"/>
              <w:rPr>
                <w:rFonts w:ascii="Century Gothic" w:hAnsi="Century Gothic"/>
                <w:sz w:val="16"/>
              </w:rPr>
            </w:pPr>
            <w:r w:rsidRPr="003E7F9A">
              <w:rPr>
                <w:rFonts w:ascii="Century Gothic" w:hAnsi="Century Gothic"/>
                <w:color w:val="0D0D0D"/>
                <w:sz w:val="16"/>
              </w:rPr>
              <w:t>Jaden Smith 01</w:t>
            </w:r>
          </w:p>
          <w:p w:rsidR="006941EE" w:rsidRPr="003E7F9A" w:rsidRDefault="006941EE" w:rsidP="00CD06D2">
            <w:pPr>
              <w:pStyle w:val="TableParagraph"/>
              <w:spacing w:before="36"/>
              <w:ind w:left="109"/>
              <w:rPr>
                <w:rFonts w:ascii="Century Gothic" w:hAnsi="Century Gothic"/>
                <w:sz w:val="16"/>
              </w:rPr>
            </w:pPr>
            <w:r w:rsidRPr="003E7F9A">
              <w:rPr>
                <w:rFonts w:ascii="Century Gothic" w:hAnsi="Century Gothic"/>
                <w:color w:val="0D0D0D"/>
                <w:sz w:val="16"/>
              </w:rPr>
              <w:t>April 2023</w:t>
            </w:r>
          </w:p>
        </w:tc>
      </w:tr>
      <w:tr w:rsidR="006941EE" w:rsidRPr="003E7F9A" w:rsidTr="00CD06D2">
        <w:trPr>
          <w:trHeight w:val="681"/>
        </w:trPr>
        <w:tc>
          <w:tcPr>
            <w:tcW w:w="987" w:type="dxa"/>
          </w:tcPr>
          <w:p w:rsidR="006941EE" w:rsidRPr="003E7F9A" w:rsidRDefault="006941EE" w:rsidP="00CD06D2">
            <w:pPr>
              <w:pStyle w:val="TableParagraph"/>
              <w:rPr>
                <w:rFonts w:ascii="Century Gothic" w:hAnsi="Century Gothic"/>
                <w:sz w:val="16"/>
              </w:rPr>
            </w:pPr>
            <w:r w:rsidRPr="003E7F9A">
              <w:rPr>
                <w:rFonts w:ascii="Century Gothic" w:hAnsi="Century Gothic"/>
                <w:color w:val="0D0D0D"/>
                <w:sz w:val="16"/>
              </w:rPr>
              <w:t>3.2 People</w:t>
            </w:r>
          </w:p>
        </w:tc>
        <w:tc>
          <w:tcPr>
            <w:tcW w:w="1121" w:type="dxa"/>
          </w:tcPr>
          <w:p w:rsidR="006941EE" w:rsidRPr="003E7F9A" w:rsidRDefault="006941EE" w:rsidP="00CD06D2">
            <w:pPr>
              <w:pStyle w:val="TableParagraph"/>
              <w:spacing w:line="288" w:lineRule="auto"/>
              <w:ind w:left="109" w:right="279"/>
              <w:rPr>
                <w:rFonts w:ascii="Century Gothic" w:hAnsi="Century Gothic"/>
                <w:sz w:val="16"/>
              </w:rPr>
            </w:pPr>
            <w:r w:rsidRPr="003E7F9A">
              <w:rPr>
                <w:rFonts w:ascii="Century Gothic" w:hAnsi="Century Gothic"/>
                <w:color w:val="0D0D0D"/>
                <w:sz w:val="16"/>
              </w:rPr>
              <w:t>[</w:t>
            </w:r>
            <w:r w:rsidRPr="003E7F9A">
              <w:rPr>
                <w:rFonts w:ascii="Century Gothic" w:hAnsi="Century Gothic"/>
                <w:color w:val="FF0000"/>
                <w:sz w:val="16"/>
              </w:rPr>
              <w:t>Nature of finding</w:t>
            </w:r>
            <w:r w:rsidRPr="003E7F9A">
              <w:rPr>
                <w:rFonts w:ascii="Century Gothic" w:hAnsi="Century Gothic"/>
                <w:color w:val="0D0D0D"/>
                <w:sz w:val="16"/>
              </w:rPr>
              <w:t>]</w:t>
            </w:r>
          </w:p>
        </w:tc>
        <w:tc>
          <w:tcPr>
            <w:tcW w:w="1321" w:type="dxa"/>
          </w:tcPr>
          <w:p w:rsidR="006941EE" w:rsidRPr="003E7F9A" w:rsidRDefault="006941EE" w:rsidP="00CD06D2">
            <w:pPr>
              <w:pStyle w:val="TableParagraph"/>
              <w:spacing w:line="288" w:lineRule="auto"/>
              <w:ind w:left="107" w:right="205"/>
              <w:rPr>
                <w:rFonts w:ascii="Century Gothic" w:hAnsi="Century Gothic"/>
                <w:sz w:val="16"/>
              </w:rPr>
            </w:pPr>
            <w:r w:rsidRPr="003E7F9A">
              <w:rPr>
                <w:rFonts w:ascii="Century Gothic" w:hAnsi="Century Gothic"/>
                <w:color w:val="0D0D0D"/>
                <w:sz w:val="16"/>
              </w:rPr>
              <w:t>Not compliant with standard</w:t>
            </w:r>
          </w:p>
        </w:tc>
        <w:tc>
          <w:tcPr>
            <w:tcW w:w="2007" w:type="dxa"/>
          </w:tcPr>
          <w:p w:rsidR="006941EE" w:rsidRPr="003E7F9A" w:rsidRDefault="006941EE" w:rsidP="00CD06D2">
            <w:pPr>
              <w:pStyle w:val="TableParagraph"/>
              <w:spacing w:before="0"/>
              <w:ind w:left="0"/>
              <w:rPr>
                <w:rFonts w:ascii="Century Gothic" w:hAnsi="Century Gothic"/>
                <w:sz w:val="18"/>
              </w:rPr>
            </w:pPr>
          </w:p>
        </w:tc>
        <w:tc>
          <w:tcPr>
            <w:tcW w:w="1435" w:type="dxa"/>
            <w:shd w:val="clear" w:color="auto" w:fill="FF0000"/>
          </w:tcPr>
          <w:p w:rsidR="006941EE" w:rsidRPr="003E7F9A" w:rsidRDefault="006941EE" w:rsidP="00CD06D2">
            <w:pPr>
              <w:pStyle w:val="TableParagraph"/>
              <w:spacing w:before="0"/>
              <w:ind w:left="0"/>
              <w:rPr>
                <w:rFonts w:ascii="Century Gothic" w:hAnsi="Century Gothic"/>
                <w:sz w:val="18"/>
              </w:rPr>
            </w:pPr>
          </w:p>
        </w:tc>
        <w:tc>
          <w:tcPr>
            <w:tcW w:w="1265" w:type="dxa"/>
          </w:tcPr>
          <w:p w:rsidR="006941EE" w:rsidRPr="003E7F9A" w:rsidRDefault="006941EE" w:rsidP="00CD06D2">
            <w:pPr>
              <w:pStyle w:val="TableParagraph"/>
              <w:ind w:left="106"/>
              <w:rPr>
                <w:rFonts w:ascii="Century Gothic" w:hAnsi="Century Gothic"/>
                <w:sz w:val="16"/>
              </w:rPr>
            </w:pPr>
            <w:r w:rsidRPr="003E7F9A">
              <w:rPr>
                <w:rFonts w:ascii="Century Gothic" w:hAnsi="Century Gothic"/>
                <w:color w:val="0D0D0D"/>
                <w:sz w:val="16"/>
              </w:rPr>
              <w:t>Agreed</w:t>
            </w:r>
          </w:p>
        </w:tc>
        <w:tc>
          <w:tcPr>
            <w:tcW w:w="1483" w:type="dxa"/>
          </w:tcPr>
          <w:p w:rsidR="006941EE" w:rsidRPr="003E7F9A" w:rsidRDefault="006941EE" w:rsidP="00CD06D2">
            <w:pPr>
              <w:pStyle w:val="TableParagraph"/>
              <w:ind w:left="109"/>
              <w:rPr>
                <w:rFonts w:ascii="Century Gothic" w:hAnsi="Century Gothic"/>
                <w:sz w:val="16"/>
              </w:rPr>
            </w:pPr>
            <w:r w:rsidRPr="003E7F9A">
              <w:rPr>
                <w:rFonts w:ascii="Century Gothic" w:hAnsi="Century Gothic"/>
                <w:color w:val="0D0D0D"/>
                <w:sz w:val="16"/>
              </w:rPr>
              <w:t>Jack Smith 01</w:t>
            </w:r>
          </w:p>
          <w:p w:rsidR="006941EE" w:rsidRPr="003E7F9A" w:rsidRDefault="006941EE" w:rsidP="00CD06D2">
            <w:pPr>
              <w:pStyle w:val="TableParagraph"/>
              <w:spacing w:before="36"/>
              <w:ind w:left="109"/>
              <w:rPr>
                <w:rFonts w:ascii="Century Gothic" w:hAnsi="Century Gothic"/>
                <w:sz w:val="16"/>
              </w:rPr>
            </w:pPr>
            <w:r w:rsidRPr="003E7F9A">
              <w:rPr>
                <w:rFonts w:ascii="Century Gothic" w:hAnsi="Century Gothic"/>
                <w:color w:val="0D0D0D"/>
                <w:sz w:val="16"/>
              </w:rPr>
              <w:t>April 2023</w:t>
            </w:r>
          </w:p>
        </w:tc>
      </w:tr>
      <w:tr w:rsidR="006941EE" w:rsidRPr="003E7F9A" w:rsidTr="00CD06D2">
        <w:trPr>
          <w:trHeight w:val="681"/>
        </w:trPr>
        <w:tc>
          <w:tcPr>
            <w:tcW w:w="987" w:type="dxa"/>
          </w:tcPr>
          <w:p w:rsidR="006941EE" w:rsidRPr="003E7F9A" w:rsidRDefault="006941EE" w:rsidP="00CD06D2">
            <w:pPr>
              <w:pStyle w:val="TableParagraph"/>
              <w:rPr>
                <w:rFonts w:ascii="Century Gothic" w:hAnsi="Century Gothic"/>
                <w:sz w:val="16"/>
              </w:rPr>
            </w:pPr>
            <w:r w:rsidRPr="003E7F9A">
              <w:rPr>
                <w:rFonts w:ascii="Century Gothic" w:hAnsi="Century Gothic"/>
                <w:color w:val="0D0D0D"/>
                <w:sz w:val="16"/>
              </w:rPr>
              <w:t>3.3 People</w:t>
            </w:r>
          </w:p>
        </w:tc>
        <w:tc>
          <w:tcPr>
            <w:tcW w:w="1121" w:type="dxa"/>
          </w:tcPr>
          <w:p w:rsidR="006941EE" w:rsidRPr="003E7F9A" w:rsidRDefault="006941EE" w:rsidP="00CD06D2">
            <w:pPr>
              <w:pStyle w:val="TableParagraph"/>
              <w:spacing w:line="288" w:lineRule="auto"/>
              <w:ind w:left="109" w:right="279"/>
              <w:rPr>
                <w:rFonts w:ascii="Century Gothic" w:hAnsi="Century Gothic"/>
                <w:sz w:val="16"/>
              </w:rPr>
            </w:pPr>
            <w:r w:rsidRPr="003E7F9A">
              <w:rPr>
                <w:rFonts w:ascii="Century Gothic" w:hAnsi="Century Gothic"/>
                <w:color w:val="0D0D0D"/>
                <w:sz w:val="16"/>
              </w:rPr>
              <w:t>[</w:t>
            </w:r>
            <w:r w:rsidRPr="003E7F9A">
              <w:rPr>
                <w:rFonts w:ascii="Century Gothic" w:hAnsi="Century Gothic"/>
                <w:color w:val="FF0000"/>
                <w:sz w:val="16"/>
              </w:rPr>
              <w:t>Nature of finding</w:t>
            </w:r>
            <w:r w:rsidRPr="003E7F9A">
              <w:rPr>
                <w:rFonts w:ascii="Century Gothic" w:hAnsi="Century Gothic"/>
                <w:color w:val="0D0D0D"/>
                <w:sz w:val="16"/>
              </w:rPr>
              <w:t>]</w:t>
            </w:r>
          </w:p>
        </w:tc>
        <w:tc>
          <w:tcPr>
            <w:tcW w:w="1321" w:type="dxa"/>
          </w:tcPr>
          <w:p w:rsidR="006941EE" w:rsidRPr="003E7F9A" w:rsidRDefault="006941EE" w:rsidP="00CD06D2">
            <w:pPr>
              <w:pStyle w:val="TableParagraph"/>
              <w:spacing w:line="288" w:lineRule="auto"/>
              <w:ind w:left="107" w:right="205"/>
              <w:rPr>
                <w:rFonts w:ascii="Century Gothic" w:hAnsi="Century Gothic"/>
                <w:sz w:val="16"/>
              </w:rPr>
            </w:pPr>
            <w:r w:rsidRPr="003E7F9A">
              <w:rPr>
                <w:rFonts w:ascii="Century Gothic" w:hAnsi="Century Gothic"/>
                <w:color w:val="0D0D0D"/>
                <w:sz w:val="16"/>
              </w:rPr>
              <w:t>Not compliant with standard</w:t>
            </w:r>
          </w:p>
        </w:tc>
        <w:tc>
          <w:tcPr>
            <w:tcW w:w="2007" w:type="dxa"/>
          </w:tcPr>
          <w:p w:rsidR="006941EE" w:rsidRPr="003E7F9A" w:rsidRDefault="006941EE" w:rsidP="00CD06D2">
            <w:pPr>
              <w:pStyle w:val="TableParagraph"/>
              <w:spacing w:before="0"/>
              <w:ind w:left="0"/>
              <w:rPr>
                <w:rFonts w:ascii="Century Gothic" w:hAnsi="Century Gothic"/>
                <w:sz w:val="18"/>
              </w:rPr>
            </w:pPr>
          </w:p>
        </w:tc>
        <w:tc>
          <w:tcPr>
            <w:tcW w:w="1435" w:type="dxa"/>
            <w:shd w:val="clear" w:color="auto" w:fill="FF0000"/>
          </w:tcPr>
          <w:p w:rsidR="006941EE" w:rsidRPr="003E7F9A" w:rsidRDefault="006941EE" w:rsidP="00CD06D2">
            <w:pPr>
              <w:pStyle w:val="TableParagraph"/>
              <w:spacing w:before="0"/>
              <w:ind w:left="0"/>
              <w:rPr>
                <w:rFonts w:ascii="Century Gothic" w:hAnsi="Century Gothic"/>
                <w:sz w:val="18"/>
              </w:rPr>
            </w:pPr>
          </w:p>
        </w:tc>
        <w:tc>
          <w:tcPr>
            <w:tcW w:w="1265" w:type="dxa"/>
          </w:tcPr>
          <w:p w:rsidR="006941EE" w:rsidRPr="003E7F9A" w:rsidRDefault="006941EE" w:rsidP="00CD06D2">
            <w:pPr>
              <w:pStyle w:val="TableParagraph"/>
              <w:ind w:left="106"/>
              <w:rPr>
                <w:rFonts w:ascii="Century Gothic" w:hAnsi="Century Gothic"/>
                <w:sz w:val="16"/>
              </w:rPr>
            </w:pPr>
            <w:r w:rsidRPr="003E7F9A">
              <w:rPr>
                <w:rFonts w:ascii="Century Gothic" w:hAnsi="Century Gothic"/>
                <w:color w:val="0D0D0D"/>
                <w:sz w:val="16"/>
              </w:rPr>
              <w:t>Agreed</w:t>
            </w:r>
          </w:p>
        </w:tc>
        <w:tc>
          <w:tcPr>
            <w:tcW w:w="1483" w:type="dxa"/>
          </w:tcPr>
          <w:p w:rsidR="006941EE" w:rsidRPr="003E7F9A" w:rsidRDefault="006941EE" w:rsidP="00CD06D2">
            <w:pPr>
              <w:pStyle w:val="TableParagraph"/>
              <w:ind w:left="109"/>
              <w:rPr>
                <w:rFonts w:ascii="Century Gothic" w:hAnsi="Century Gothic"/>
                <w:sz w:val="16"/>
              </w:rPr>
            </w:pPr>
            <w:r w:rsidRPr="003E7F9A">
              <w:rPr>
                <w:rFonts w:ascii="Century Gothic" w:hAnsi="Century Gothic"/>
                <w:color w:val="0D0D0D"/>
                <w:sz w:val="16"/>
              </w:rPr>
              <w:t>Jorgy Smith 01</w:t>
            </w:r>
          </w:p>
          <w:p w:rsidR="006941EE" w:rsidRPr="003E7F9A" w:rsidRDefault="006941EE" w:rsidP="00CD06D2">
            <w:pPr>
              <w:pStyle w:val="TableParagraph"/>
              <w:spacing w:before="36"/>
              <w:ind w:left="109"/>
              <w:rPr>
                <w:rFonts w:ascii="Century Gothic" w:hAnsi="Century Gothic"/>
                <w:sz w:val="16"/>
              </w:rPr>
            </w:pPr>
            <w:r w:rsidRPr="003E7F9A">
              <w:rPr>
                <w:rFonts w:ascii="Century Gothic" w:hAnsi="Century Gothic"/>
                <w:color w:val="0D0D0D"/>
                <w:sz w:val="16"/>
              </w:rPr>
              <w:t>April 2023</w:t>
            </w:r>
          </w:p>
        </w:tc>
      </w:tr>
      <w:tr w:rsidR="006941EE" w:rsidRPr="003E7F9A" w:rsidTr="00CD06D2">
        <w:trPr>
          <w:trHeight w:val="681"/>
        </w:trPr>
        <w:tc>
          <w:tcPr>
            <w:tcW w:w="987" w:type="dxa"/>
          </w:tcPr>
          <w:p w:rsidR="006941EE" w:rsidRPr="003E7F9A" w:rsidRDefault="006941EE" w:rsidP="00CD06D2">
            <w:pPr>
              <w:pStyle w:val="TableParagraph"/>
              <w:rPr>
                <w:rFonts w:ascii="Century Gothic" w:hAnsi="Century Gothic"/>
                <w:sz w:val="16"/>
              </w:rPr>
            </w:pPr>
            <w:r w:rsidRPr="003E7F9A">
              <w:rPr>
                <w:rFonts w:ascii="Century Gothic" w:hAnsi="Century Gothic"/>
                <w:color w:val="0D0D0D"/>
                <w:sz w:val="16"/>
              </w:rPr>
              <w:t>3.4 People</w:t>
            </w:r>
          </w:p>
        </w:tc>
        <w:tc>
          <w:tcPr>
            <w:tcW w:w="1121" w:type="dxa"/>
          </w:tcPr>
          <w:p w:rsidR="006941EE" w:rsidRPr="003E7F9A" w:rsidRDefault="006941EE" w:rsidP="00CD06D2">
            <w:pPr>
              <w:pStyle w:val="TableParagraph"/>
              <w:spacing w:line="288" w:lineRule="auto"/>
              <w:ind w:left="109" w:right="279"/>
              <w:rPr>
                <w:rFonts w:ascii="Century Gothic" w:hAnsi="Century Gothic"/>
                <w:sz w:val="16"/>
              </w:rPr>
            </w:pPr>
            <w:r w:rsidRPr="003E7F9A">
              <w:rPr>
                <w:rFonts w:ascii="Century Gothic" w:hAnsi="Century Gothic"/>
                <w:color w:val="0D0D0D"/>
                <w:sz w:val="16"/>
              </w:rPr>
              <w:t>[</w:t>
            </w:r>
            <w:r w:rsidRPr="003E7F9A">
              <w:rPr>
                <w:rFonts w:ascii="Century Gothic" w:hAnsi="Century Gothic"/>
                <w:color w:val="FF0000"/>
                <w:sz w:val="16"/>
              </w:rPr>
              <w:t>Nature of finding</w:t>
            </w:r>
            <w:r w:rsidRPr="003E7F9A">
              <w:rPr>
                <w:rFonts w:ascii="Century Gothic" w:hAnsi="Century Gothic"/>
                <w:color w:val="0D0D0D"/>
                <w:sz w:val="16"/>
              </w:rPr>
              <w:t>]</w:t>
            </w:r>
          </w:p>
        </w:tc>
        <w:tc>
          <w:tcPr>
            <w:tcW w:w="1321" w:type="dxa"/>
          </w:tcPr>
          <w:p w:rsidR="006941EE" w:rsidRPr="003E7F9A" w:rsidRDefault="006941EE" w:rsidP="00CD06D2">
            <w:pPr>
              <w:pStyle w:val="TableParagraph"/>
              <w:spacing w:line="288" w:lineRule="auto"/>
              <w:ind w:left="107" w:right="205"/>
              <w:rPr>
                <w:rFonts w:ascii="Century Gothic" w:hAnsi="Century Gothic"/>
                <w:sz w:val="16"/>
              </w:rPr>
            </w:pPr>
            <w:r w:rsidRPr="003E7F9A">
              <w:rPr>
                <w:rFonts w:ascii="Century Gothic" w:hAnsi="Century Gothic"/>
                <w:color w:val="0D0D0D"/>
                <w:sz w:val="16"/>
              </w:rPr>
              <w:t>Not compliant with standard</w:t>
            </w:r>
          </w:p>
        </w:tc>
        <w:tc>
          <w:tcPr>
            <w:tcW w:w="2007" w:type="dxa"/>
          </w:tcPr>
          <w:p w:rsidR="006941EE" w:rsidRPr="003E7F9A" w:rsidRDefault="006941EE" w:rsidP="00CD06D2">
            <w:pPr>
              <w:pStyle w:val="TableParagraph"/>
              <w:spacing w:before="0"/>
              <w:ind w:left="0"/>
              <w:rPr>
                <w:rFonts w:ascii="Century Gothic" w:hAnsi="Century Gothic"/>
                <w:sz w:val="18"/>
              </w:rPr>
            </w:pPr>
          </w:p>
        </w:tc>
        <w:tc>
          <w:tcPr>
            <w:tcW w:w="1435" w:type="dxa"/>
            <w:shd w:val="clear" w:color="auto" w:fill="FF0000"/>
          </w:tcPr>
          <w:p w:rsidR="006941EE" w:rsidRPr="003E7F9A" w:rsidRDefault="006941EE" w:rsidP="00CD06D2">
            <w:pPr>
              <w:pStyle w:val="TableParagraph"/>
              <w:spacing w:before="0"/>
              <w:ind w:left="0"/>
              <w:rPr>
                <w:rFonts w:ascii="Century Gothic" w:hAnsi="Century Gothic"/>
                <w:sz w:val="18"/>
              </w:rPr>
            </w:pPr>
          </w:p>
        </w:tc>
        <w:tc>
          <w:tcPr>
            <w:tcW w:w="1265" w:type="dxa"/>
          </w:tcPr>
          <w:p w:rsidR="006941EE" w:rsidRPr="003E7F9A" w:rsidRDefault="006941EE" w:rsidP="00CD06D2">
            <w:pPr>
              <w:pStyle w:val="TableParagraph"/>
              <w:ind w:left="106"/>
              <w:rPr>
                <w:rFonts w:ascii="Century Gothic" w:hAnsi="Century Gothic"/>
                <w:sz w:val="16"/>
              </w:rPr>
            </w:pPr>
            <w:r w:rsidRPr="003E7F9A">
              <w:rPr>
                <w:rFonts w:ascii="Century Gothic" w:hAnsi="Century Gothic"/>
                <w:color w:val="0D0D0D"/>
                <w:sz w:val="16"/>
              </w:rPr>
              <w:t>Agreed</w:t>
            </w:r>
          </w:p>
        </w:tc>
        <w:tc>
          <w:tcPr>
            <w:tcW w:w="1483" w:type="dxa"/>
          </w:tcPr>
          <w:p w:rsidR="006941EE" w:rsidRPr="003E7F9A" w:rsidRDefault="006941EE" w:rsidP="00CD06D2">
            <w:pPr>
              <w:pStyle w:val="TableParagraph"/>
              <w:ind w:left="109"/>
              <w:rPr>
                <w:rFonts w:ascii="Century Gothic" w:hAnsi="Century Gothic"/>
                <w:sz w:val="16"/>
              </w:rPr>
            </w:pPr>
            <w:r w:rsidRPr="003E7F9A">
              <w:rPr>
                <w:rFonts w:ascii="Century Gothic" w:hAnsi="Century Gothic"/>
                <w:color w:val="0D0D0D"/>
                <w:sz w:val="16"/>
              </w:rPr>
              <w:t>Joey Smith 01</w:t>
            </w:r>
          </w:p>
          <w:p w:rsidR="006941EE" w:rsidRPr="003E7F9A" w:rsidRDefault="006941EE" w:rsidP="00CD06D2">
            <w:pPr>
              <w:pStyle w:val="TableParagraph"/>
              <w:spacing w:before="36"/>
              <w:ind w:left="109"/>
              <w:rPr>
                <w:rFonts w:ascii="Century Gothic" w:hAnsi="Century Gothic"/>
                <w:sz w:val="16"/>
              </w:rPr>
            </w:pPr>
            <w:r w:rsidRPr="003E7F9A">
              <w:rPr>
                <w:rFonts w:ascii="Century Gothic" w:hAnsi="Century Gothic"/>
                <w:color w:val="0D0D0D"/>
                <w:sz w:val="16"/>
              </w:rPr>
              <w:t>April 2023</w:t>
            </w:r>
          </w:p>
        </w:tc>
      </w:tr>
      <w:tr w:rsidR="006941EE" w:rsidRPr="003E7F9A" w:rsidTr="00CD06D2">
        <w:trPr>
          <w:trHeight w:val="683"/>
        </w:trPr>
        <w:tc>
          <w:tcPr>
            <w:tcW w:w="987" w:type="dxa"/>
          </w:tcPr>
          <w:p w:rsidR="006941EE" w:rsidRPr="003E7F9A" w:rsidRDefault="006941EE" w:rsidP="00CD06D2">
            <w:pPr>
              <w:pStyle w:val="TableParagraph"/>
              <w:spacing w:before="3"/>
              <w:rPr>
                <w:rFonts w:ascii="Century Gothic" w:hAnsi="Century Gothic"/>
                <w:sz w:val="16"/>
              </w:rPr>
            </w:pPr>
            <w:r w:rsidRPr="003E7F9A">
              <w:rPr>
                <w:rFonts w:ascii="Century Gothic" w:hAnsi="Century Gothic"/>
                <w:color w:val="0D0D0D"/>
                <w:sz w:val="16"/>
              </w:rPr>
              <w:t>3.5 People</w:t>
            </w:r>
          </w:p>
        </w:tc>
        <w:tc>
          <w:tcPr>
            <w:tcW w:w="1121" w:type="dxa"/>
          </w:tcPr>
          <w:p w:rsidR="006941EE" w:rsidRPr="003E7F9A" w:rsidRDefault="006941EE" w:rsidP="00CD06D2">
            <w:pPr>
              <w:pStyle w:val="TableParagraph"/>
              <w:spacing w:before="3" w:line="288" w:lineRule="auto"/>
              <w:ind w:left="109" w:right="279"/>
              <w:rPr>
                <w:rFonts w:ascii="Century Gothic" w:hAnsi="Century Gothic"/>
                <w:sz w:val="16"/>
              </w:rPr>
            </w:pPr>
            <w:r w:rsidRPr="003E7F9A">
              <w:rPr>
                <w:rFonts w:ascii="Century Gothic" w:hAnsi="Century Gothic"/>
                <w:color w:val="0D0D0D"/>
                <w:sz w:val="16"/>
              </w:rPr>
              <w:t>[</w:t>
            </w:r>
            <w:r w:rsidRPr="003E7F9A">
              <w:rPr>
                <w:rFonts w:ascii="Century Gothic" w:hAnsi="Century Gothic"/>
                <w:color w:val="FF0000"/>
                <w:sz w:val="16"/>
              </w:rPr>
              <w:t>Nature of finding</w:t>
            </w:r>
            <w:r w:rsidRPr="003E7F9A">
              <w:rPr>
                <w:rFonts w:ascii="Century Gothic" w:hAnsi="Century Gothic"/>
                <w:color w:val="0D0D0D"/>
                <w:sz w:val="16"/>
              </w:rPr>
              <w:t>]</w:t>
            </w:r>
          </w:p>
        </w:tc>
        <w:tc>
          <w:tcPr>
            <w:tcW w:w="1321" w:type="dxa"/>
          </w:tcPr>
          <w:p w:rsidR="006941EE" w:rsidRPr="003E7F9A" w:rsidRDefault="006941EE" w:rsidP="00CD06D2">
            <w:pPr>
              <w:pStyle w:val="TableParagraph"/>
              <w:spacing w:before="3" w:line="288" w:lineRule="auto"/>
              <w:ind w:left="107" w:right="205"/>
              <w:rPr>
                <w:rFonts w:ascii="Century Gothic" w:hAnsi="Century Gothic"/>
                <w:sz w:val="16"/>
              </w:rPr>
            </w:pPr>
            <w:r w:rsidRPr="003E7F9A">
              <w:rPr>
                <w:rFonts w:ascii="Century Gothic" w:hAnsi="Century Gothic"/>
                <w:color w:val="0D0D0D"/>
                <w:sz w:val="16"/>
              </w:rPr>
              <w:t>Not compliant with standard</w:t>
            </w:r>
          </w:p>
        </w:tc>
        <w:tc>
          <w:tcPr>
            <w:tcW w:w="2007" w:type="dxa"/>
          </w:tcPr>
          <w:p w:rsidR="006941EE" w:rsidRPr="003E7F9A" w:rsidRDefault="006941EE" w:rsidP="00CD06D2">
            <w:pPr>
              <w:pStyle w:val="TableParagraph"/>
              <w:spacing w:before="0"/>
              <w:ind w:left="0"/>
              <w:rPr>
                <w:rFonts w:ascii="Century Gothic" w:hAnsi="Century Gothic"/>
                <w:sz w:val="18"/>
              </w:rPr>
            </w:pPr>
          </w:p>
        </w:tc>
        <w:tc>
          <w:tcPr>
            <w:tcW w:w="1435" w:type="dxa"/>
            <w:shd w:val="clear" w:color="auto" w:fill="FF0000"/>
          </w:tcPr>
          <w:p w:rsidR="006941EE" w:rsidRPr="003E7F9A" w:rsidRDefault="006941EE" w:rsidP="00CD06D2">
            <w:pPr>
              <w:pStyle w:val="TableParagraph"/>
              <w:spacing w:before="0"/>
              <w:ind w:left="0"/>
              <w:rPr>
                <w:rFonts w:ascii="Century Gothic" w:hAnsi="Century Gothic"/>
                <w:sz w:val="18"/>
              </w:rPr>
            </w:pPr>
          </w:p>
        </w:tc>
        <w:tc>
          <w:tcPr>
            <w:tcW w:w="1265" w:type="dxa"/>
          </w:tcPr>
          <w:p w:rsidR="006941EE" w:rsidRPr="003E7F9A" w:rsidRDefault="006941EE" w:rsidP="00CD06D2">
            <w:pPr>
              <w:pStyle w:val="TableParagraph"/>
              <w:spacing w:before="3"/>
              <w:ind w:left="106"/>
              <w:rPr>
                <w:rFonts w:ascii="Century Gothic" w:hAnsi="Century Gothic"/>
                <w:sz w:val="16"/>
              </w:rPr>
            </w:pPr>
            <w:r w:rsidRPr="003E7F9A">
              <w:rPr>
                <w:rFonts w:ascii="Century Gothic" w:hAnsi="Century Gothic"/>
                <w:color w:val="0D0D0D"/>
                <w:sz w:val="16"/>
              </w:rPr>
              <w:t>Agreed</w:t>
            </w:r>
          </w:p>
        </w:tc>
        <w:tc>
          <w:tcPr>
            <w:tcW w:w="1483" w:type="dxa"/>
          </w:tcPr>
          <w:p w:rsidR="006941EE" w:rsidRPr="003E7F9A" w:rsidRDefault="006941EE" w:rsidP="00CD06D2">
            <w:pPr>
              <w:pStyle w:val="TableParagraph"/>
              <w:spacing w:before="3"/>
              <w:ind w:left="109"/>
              <w:rPr>
                <w:rFonts w:ascii="Century Gothic" w:hAnsi="Century Gothic"/>
                <w:sz w:val="16"/>
              </w:rPr>
            </w:pPr>
            <w:r w:rsidRPr="003E7F9A">
              <w:rPr>
                <w:rFonts w:ascii="Century Gothic" w:hAnsi="Century Gothic"/>
                <w:color w:val="0D0D0D"/>
                <w:sz w:val="16"/>
              </w:rPr>
              <w:t>Jake Smith 01</w:t>
            </w:r>
          </w:p>
          <w:p w:rsidR="006941EE" w:rsidRPr="003E7F9A" w:rsidRDefault="006941EE" w:rsidP="00CD06D2">
            <w:pPr>
              <w:pStyle w:val="TableParagraph"/>
              <w:spacing w:before="37"/>
              <w:ind w:left="109"/>
              <w:rPr>
                <w:rFonts w:ascii="Century Gothic" w:hAnsi="Century Gothic"/>
                <w:sz w:val="16"/>
              </w:rPr>
            </w:pPr>
            <w:r w:rsidRPr="003E7F9A">
              <w:rPr>
                <w:rFonts w:ascii="Century Gothic" w:hAnsi="Century Gothic"/>
                <w:color w:val="0D0D0D"/>
                <w:sz w:val="16"/>
              </w:rPr>
              <w:t>April 2023</w:t>
            </w:r>
          </w:p>
        </w:tc>
      </w:tr>
      <w:tr w:rsidR="006941EE" w:rsidRPr="003E7F9A" w:rsidTr="003E7F9A">
        <w:trPr>
          <w:trHeight w:val="681"/>
        </w:trPr>
        <w:tc>
          <w:tcPr>
            <w:tcW w:w="987" w:type="dxa"/>
            <w:tcBorders>
              <w:bottom w:val="nil"/>
            </w:tcBorders>
          </w:tcPr>
          <w:p w:rsidR="006941EE" w:rsidRPr="003E7F9A" w:rsidRDefault="006941EE" w:rsidP="00CD06D2">
            <w:pPr>
              <w:pStyle w:val="TableParagraph"/>
              <w:rPr>
                <w:rFonts w:ascii="Century Gothic" w:hAnsi="Century Gothic"/>
                <w:sz w:val="16"/>
              </w:rPr>
            </w:pPr>
            <w:r w:rsidRPr="003E7F9A">
              <w:rPr>
                <w:rFonts w:ascii="Century Gothic" w:hAnsi="Century Gothic"/>
                <w:color w:val="0D0D0D"/>
                <w:sz w:val="16"/>
              </w:rPr>
              <w:t>3.6 People</w:t>
            </w:r>
          </w:p>
        </w:tc>
        <w:tc>
          <w:tcPr>
            <w:tcW w:w="1121" w:type="dxa"/>
            <w:tcBorders>
              <w:bottom w:val="nil"/>
            </w:tcBorders>
          </w:tcPr>
          <w:p w:rsidR="006941EE" w:rsidRPr="003E7F9A" w:rsidRDefault="006941EE" w:rsidP="00CD06D2">
            <w:pPr>
              <w:pStyle w:val="TableParagraph"/>
              <w:spacing w:line="288" w:lineRule="auto"/>
              <w:ind w:left="109" w:right="279"/>
              <w:rPr>
                <w:rFonts w:ascii="Century Gothic" w:hAnsi="Century Gothic"/>
                <w:sz w:val="16"/>
              </w:rPr>
            </w:pPr>
            <w:r w:rsidRPr="003E7F9A">
              <w:rPr>
                <w:rFonts w:ascii="Century Gothic" w:hAnsi="Century Gothic"/>
                <w:color w:val="0D0D0D"/>
                <w:sz w:val="16"/>
              </w:rPr>
              <w:t>[</w:t>
            </w:r>
            <w:r w:rsidRPr="003E7F9A">
              <w:rPr>
                <w:rFonts w:ascii="Century Gothic" w:hAnsi="Century Gothic"/>
                <w:color w:val="FF0000"/>
                <w:sz w:val="16"/>
              </w:rPr>
              <w:t>Nature of finding</w:t>
            </w:r>
            <w:r w:rsidRPr="003E7F9A">
              <w:rPr>
                <w:rFonts w:ascii="Century Gothic" w:hAnsi="Century Gothic"/>
                <w:color w:val="0D0D0D"/>
                <w:sz w:val="16"/>
              </w:rPr>
              <w:t>]</w:t>
            </w:r>
          </w:p>
        </w:tc>
        <w:tc>
          <w:tcPr>
            <w:tcW w:w="1321" w:type="dxa"/>
            <w:tcBorders>
              <w:bottom w:val="nil"/>
            </w:tcBorders>
          </w:tcPr>
          <w:p w:rsidR="006941EE" w:rsidRPr="003E7F9A" w:rsidRDefault="006941EE" w:rsidP="00CD06D2">
            <w:pPr>
              <w:pStyle w:val="TableParagraph"/>
              <w:spacing w:line="288" w:lineRule="auto"/>
              <w:ind w:left="107" w:right="205"/>
              <w:rPr>
                <w:rFonts w:ascii="Century Gothic" w:hAnsi="Century Gothic"/>
                <w:sz w:val="16"/>
              </w:rPr>
            </w:pPr>
            <w:r w:rsidRPr="003E7F9A">
              <w:rPr>
                <w:rFonts w:ascii="Century Gothic" w:hAnsi="Century Gothic"/>
                <w:color w:val="0D0D0D"/>
                <w:sz w:val="16"/>
              </w:rPr>
              <w:t>Not compliant with standard</w:t>
            </w:r>
          </w:p>
        </w:tc>
        <w:tc>
          <w:tcPr>
            <w:tcW w:w="2007" w:type="dxa"/>
            <w:tcBorders>
              <w:bottom w:val="nil"/>
            </w:tcBorders>
          </w:tcPr>
          <w:p w:rsidR="006941EE" w:rsidRPr="003E7F9A" w:rsidRDefault="006941EE" w:rsidP="00CD06D2">
            <w:pPr>
              <w:pStyle w:val="TableParagraph"/>
              <w:spacing w:before="0"/>
              <w:ind w:left="0"/>
              <w:rPr>
                <w:rFonts w:ascii="Century Gothic" w:hAnsi="Century Gothic"/>
                <w:sz w:val="18"/>
              </w:rPr>
            </w:pPr>
          </w:p>
        </w:tc>
        <w:tc>
          <w:tcPr>
            <w:tcW w:w="1435" w:type="dxa"/>
            <w:tcBorders>
              <w:bottom w:val="nil"/>
            </w:tcBorders>
            <w:shd w:val="clear" w:color="auto" w:fill="FF0000"/>
          </w:tcPr>
          <w:p w:rsidR="006941EE" w:rsidRPr="003E7F9A" w:rsidRDefault="006941EE" w:rsidP="00CD06D2">
            <w:pPr>
              <w:pStyle w:val="TableParagraph"/>
              <w:spacing w:before="0"/>
              <w:ind w:left="0"/>
              <w:rPr>
                <w:rFonts w:ascii="Century Gothic" w:hAnsi="Century Gothic"/>
                <w:sz w:val="18"/>
              </w:rPr>
            </w:pPr>
          </w:p>
        </w:tc>
        <w:tc>
          <w:tcPr>
            <w:tcW w:w="1265" w:type="dxa"/>
            <w:tcBorders>
              <w:bottom w:val="nil"/>
            </w:tcBorders>
          </w:tcPr>
          <w:p w:rsidR="006941EE" w:rsidRPr="003E7F9A" w:rsidRDefault="006941EE" w:rsidP="00CD06D2">
            <w:pPr>
              <w:pStyle w:val="TableParagraph"/>
              <w:ind w:left="106"/>
              <w:rPr>
                <w:rFonts w:ascii="Century Gothic" w:hAnsi="Century Gothic"/>
                <w:sz w:val="16"/>
              </w:rPr>
            </w:pPr>
            <w:r w:rsidRPr="003E7F9A">
              <w:rPr>
                <w:rFonts w:ascii="Century Gothic" w:hAnsi="Century Gothic"/>
                <w:color w:val="0D0D0D"/>
                <w:sz w:val="16"/>
              </w:rPr>
              <w:t>Agreed</w:t>
            </w:r>
          </w:p>
        </w:tc>
        <w:tc>
          <w:tcPr>
            <w:tcW w:w="1483" w:type="dxa"/>
            <w:tcBorders>
              <w:bottom w:val="nil"/>
            </w:tcBorders>
          </w:tcPr>
          <w:p w:rsidR="006941EE" w:rsidRPr="003E7F9A" w:rsidRDefault="006941EE" w:rsidP="00CD06D2">
            <w:pPr>
              <w:pStyle w:val="TableParagraph"/>
              <w:spacing w:line="288" w:lineRule="auto"/>
              <w:ind w:left="109" w:right="116"/>
              <w:rPr>
                <w:rFonts w:ascii="Century Gothic" w:hAnsi="Century Gothic"/>
                <w:sz w:val="16"/>
              </w:rPr>
            </w:pPr>
            <w:r w:rsidRPr="003E7F9A">
              <w:rPr>
                <w:rFonts w:ascii="Century Gothic" w:hAnsi="Century Gothic"/>
                <w:color w:val="0D0D0D"/>
                <w:sz w:val="16"/>
              </w:rPr>
              <w:t>Jill Smith 01 April 2023</w:t>
            </w:r>
          </w:p>
        </w:tc>
      </w:tr>
      <w:tr w:rsidR="003E7F9A" w:rsidRPr="003E7F9A" w:rsidTr="003E7F9A">
        <w:trPr>
          <w:trHeight w:val="681"/>
        </w:trPr>
        <w:tc>
          <w:tcPr>
            <w:tcW w:w="987" w:type="dxa"/>
            <w:tcBorders>
              <w:top w:val="nil"/>
              <w:left w:val="nil"/>
              <w:bottom w:val="nil"/>
              <w:right w:val="nil"/>
            </w:tcBorders>
            <w:shd w:val="clear" w:color="auto" w:fill="auto"/>
          </w:tcPr>
          <w:p w:rsidR="003E7F9A" w:rsidRPr="003E7F9A" w:rsidRDefault="003E7F9A" w:rsidP="00CD06D2">
            <w:pPr>
              <w:pStyle w:val="TableParagraph"/>
              <w:rPr>
                <w:rFonts w:ascii="Century Gothic" w:hAnsi="Century Gothic"/>
                <w:color w:val="0D0D0D"/>
                <w:sz w:val="16"/>
              </w:rPr>
            </w:pPr>
          </w:p>
        </w:tc>
        <w:tc>
          <w:tcPr>
            <w:tcW w:w="1121" w:type="dxa"/>
            <w:tcBorders>
              <w:top w:val="nil"/>
              <w:left w:val="nil"/>
              <w:bottom w:val="nil"/>
              <w:right w:val="nil"/>
            </w:tcBorders>
            <w:shd w:val="clear" w:color="auto" w:fill="auto"/>
          </w:tcPr>
          <w:p w:rsidR="003E7F9A" w:rsidRPr="003E7F9A" w:rsidRDefault="003E7F9A" w:rsidP="00CD06D2">
            <w:pPr>
              <w:pStyle w:val="TableParagraph"/>
              <w:spacing w:line="288" w:lineRule="auto"/>
              <w:ind w:left="109" w:right="279"/>
              <w:rPr>
                <w:rFonts w:ascii="Century Gothic" w:hAnsi="Century Gothic"/>
                <w:color w:val="0D0D0D"/>
                <w:sz w:val="16"/>
              </w:rPr>
            </w:pPr>
          </w:p>
        </w:tc>
        <w:tc>
          <w:tcPr>
            <w:tcW w:w="1321" w:type="dxa"/>
            <w:tcBorders>
              <w:top w:val="nil"/>
              <w:left w:val="nil"/>
              <w:bottom w:val="nil"/>
              <w:right w:val="nil"/>
            </w:tcBorders>
            <w:shd w:val="clear" w:color="auto" w:fill="auto"/>
          </w:tcPr>
          <w:p w:rsidR="003E7F9A" w:rsidRPr="003E7F9A" w:rsidRDefault="003E7F9A" w:rsidP="00CD06D2">
            <w:pPr>
              <w:pStyle w:val="TableParagraph"/>
              <w:spacing w:line="288" w:lineRule="auto"/>
              <w:ind w:left="107" w:right="205"/>
              <w:rPr>
                <w:rFonts w:ascii="Century Gothic" w:hAnsi="Century Gothic"/>
                <w:color w:val="0D0D0D"/>
                <w:sz w:val="16"/>
              </w:rPr>
            </w:pPr>
          </w:p>
        </w:tc>
        <w:tc>
          <w:tcPr>
            <w:tcW w:w="2007" w:type="dxa"/>
            <w:tcBorders>
              <w:top w:val="nil"/>
              <w:left w:val="nil"/>
              <w:bottom w:val="nil"/>
              <w:right w:val="nil"/>
            </w:tcBorders>
            <w:shd w:val="clear" w:color="auto" w:fill="auto"/>
          </w:tcPr>
          <w:p w:rsidR="003E7F9A" w:rsidRPr="003E7F9A" w:rsidRDefault="003E7F9A" w:rsidP="00CD06D2">
            <w:pPr>
              <w:pStyle w:val="TableParagraph"/>
              <w:spacing w:before="0"/>
              <w:ind w:left="0"/>
              <w:rPr>
                <w:rFonts w:ascii="Century Gothic" w:hAnsi="Century Gothic"/>
                <w:sz w:val="18"/>
              </w:rPr>
            </w:pPr>
          </w:p>
        </w:tc>
        <w:tc>
          <w:tcPr>
            <w:tcW w:w="1435" w:type="dxa"/>
            <w:tcBorders>
              <w:top w:val="nil"/>
              <w:left w:val="nil"/>
              <w:bottom w:val="nil"/>
              <w:right w:val="nil"/>
            </w:tcBorders>
            <w:shd w:val="clear" w:color="auto" w:fill="auto"/>
          </w:tcPr>
          <w:p w:rsidR="003E7F9A" w:rsidRPr="003E7F9A" w:rsidRDefault="003E7F9A" w:rsidP="00CD06D2">
            <w:pPr>
              <w:pStyle w:val="TableParagraph"/>
              <w:spacing w:before="0"/>
              <w:ind w:left="0"/>
              <w:rPr>
                <w:rFonts w:ascii="Century Gothic" w:hAnsi="Century Gothic"/>
                <w:sz w:val="18"/>
              </w:rPr>
            </w:pPr>
          </w:p>
        </w:tc>
        <w:tc>
          <w:tcPr>
            <w:tcW w:w="1265" w:type="dxa"/>
            <w:tcBorders>
              <w:top w:val="nil"/>
              <w:left w:val="nil"/>
              <w:bottom w:val="nil"/>
              <w:right w:val="nil"/>
            </w:tcBorders>
            <w:shd w:val="clear" w:color="auto" w:fill="auto"/>
          </w:tcPr>
          <w:p w:rsidR="003E7F9A" w:rsidRPr="003E7F9A" w:rsidRDefault="003E7F9A" w:rsidP="00CD06D2">
            <w:pPr>
              <w:pStyle w:val="TableParagraph"/>
              <w:ind w:left="106"/>
              <w:rPr>
                <w:rFonts w:ascii="Century Gothic" w:hAnsi="Century Gothic"/>
                <w:color w:val="0D0D0D"/>
                <w:sz w:val="16"/>
              </w:rPr>
            </w:pPr>
          </w:p>
        </w:tc>
        <w:tc>
          <w:tcPr>
            <w:tcW w:w="1483" w:type="dxa"/>
            <w:tcBorders>
              <w:top w:val="nil"/>
              <w:left w:val="nil"/>
              <w:bottom w:val="nil"/>
              <w:right w:val="nil"/>
            </w:tcBorders>
            <w:shd w:val="clear" w:color="auto" w:fill="auto"/>
          </w:tcPr>
          <w:p w:rsidR="003E7F9A" w:rsidRPr="003E7F9A" w:rsidRDefault="003E7F9A" w:rsidP="00CD06D2">
            <w:pPr>
              <w:pStyle w:val="TableParagraph"/>
              <w:spacing w:line="288" w:lineRule="auto"/>
              <w:ind w:left="109" w:right="116"/>
              <w:rPr>
                <w:rFonts w:ascii="Century Gothic" w:hAnsi="Century Gothic"/>
                <w:color w:val="0D0D0D"/>
                <w:sz w:val="16"/>
              </w:rPr>
            </w:pPr>
          </w:p>
        </w:tc>
      </w:tr>
    </w:tbl>
    <w:p w:rsidR="006941EE" w:rsidRPr="003E7F9A" w:rsidRDefault="006941EE" w:rsidP="006941EE">
      <w:pPr>
        <w:pStyle w:val="BodyText"/>
        <w:ind w:left="114"/>
        <w:rPr>
          <w:rFonts w:ascii="Century Gothic" w:hAnsi="Century Gothic"/>
          <w:sz w:val="20"/>
        </w:rPr>
      </w:pPr>
      <w:r w:rsidRPr="003E7F9A">
        <w:rPr>
          <w:rFonts w:ascii="Century Gothic" w:hAnsi="Century Gothic"/>
          <w:noProof/>
          <w:sz w:val="20"/>
          <w:lang w:val="en-GB" w:eastAsia="en-GB"/>
        </w:rPr>
        <w:drawing>
          <wp:inline distT="0" distB="0" distL="0" distR="0" wp14:anchorId="2037FC37" wp14:editId="1ED39B6E">
            <wp:extent cx="1677460" cy="838200"/>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1" cstate="print"/>
                    <a:stretch>
                      <a:fillRect/>
                    </a:stretch>
                  </pic:blipFill>
                  <pic:spPr>
                    <a:xfrm>
                      <a:off x="0" y="0"/>
                      <a:ext cx="1677460" cy="838200"/>
                    </a:xfrm>
                    <a:prstGeom prst="rect">
                      <a:avLst/>
                    </a:prstGeom>
                  </pic:spPr>
                </pic:pic>
              </a:graphicData>
            </a:graphic>
          </wp:inline>
        </w:drawing>
      </w:r>
    </w:p>
    <w:p w:rsidR="006941EE" w:rsidRPr="003E7F9A" w:rsidRDefault="006941EE" w:rsidP="006941EE">
      <w:pPr>
        <w:pStyle w:val="BodyText"/>
        <w:rPr>
          <w:rFonts w:ascii="Century Gothic" w:hAnsi="Century Gothic"/>
          <w:sz w:val="20"/>
        </w:rPr>
      </w:pPr>
    </w:p>
    <w:p w:rsidR="006941EE" w:rsidRPr="003E7F9A" w:rsidRDefault="006941EE" w:rsidP="006941EE">
      <w:pPr>
        <w:pStyle w:val="BodyText"/>
        <w:rPr>
          <w:rFonts w:ascii="Century Gothic" w:hAnsi="Century Gothic"/>
          <w:sz w:val="20"/>
        </w:rPr>
      </w:pPr>
    </w:p>
    <w:p w:rsidR="006941EE" w:rsidRPr="003E7F9A" w:rsidRDefault="006941EE" w:rsidP="006941EE">
      <w:pPr>
        <w:pStyle w:val="BodyText"/>
        <w:rPr>
          <w:rFonts w:ascii="Century Gothic" w:hAnsi="Century Gothic"/>
          <w:sz w:val="20"/>
        </w:rPr>
      </w:pPr>
    </w:p>
    <w:p w:rsidR="006941EE" w:rsidRPr="003E7F9A" w:rsidRDefault="006941EE" w:rsidP="006941EE">
      <w:pPr>
        <w:pStyle w:val="BodyText"/>
        <w:spacing w:before="233"/>
        <w:ind w:left="112"/>
        <w:rPr>
          <w:rFonts w:ascii="Century Gothic" w:hAnsi="Century Gothic"/>
        </w:rPr>
      </w:pPr>
      <w:r w:rsidRPr="003E7F9A">
        <w:rPr>
          <w:rFonts w:ascii="Century Gothic" w:hAnsi="Century Gothic"/>
          <w:color w:val="0D0D0D"/>
        </w:rPr>
        <w:t xml:space="preserve">© Crown copyright </w:t>
      </w:r>
      <w:r w:rsidR="00CD06D2" w:rsidRPr="003E7F9A">
        <w:rPr>
          <w:rFonts w:ascii="Century Gothic" w:hAnsi="Century Gothic"/>
          <w:color w:val="0D0D0D"/>
        </w:rPr>
        <w:t>2022</w:t>
      </w:r>
    </w:p>
    <w:p w:rsidR="006941EE" w:rsidRPr="003E7F9A" w:rsidRDefault="006941EE" w:rsidP="006941EE">
      <w:pPr>
        <w:pStyle w:val="BodyText"/>
        <w:spacing w:before="175" w:line="288" w:lineRule="auto"/>
        <w:ind w:left="112" w:right="392"/>
        <w:rPr>
          <w:rFonts w:ascii="Century Gothic" w:hAnsi="Century Gothic"/>
        </w:rPr>
      </w:pPr>
      <w:r w:rsidRPr="003E7F9A">
        <w:rPr>
          <w:rFonts w:ascii="Century Gothic" w:hAnsi="Century Gothic"/>
          <w:color w:val="0D0D0D"/>
        </w:rPr>
        <w:t>This publication (not including logos) is licensed under the terms of the Open Government Licence v3.0 except where otherwise stated. Where we have identified any third party copyright information you will need to obtain permission from the copyright holders concerned.</w:t>
      </w:r>
    </w:p>
    <w:p w:rsidR="006941EE" w:rsidRPr="003E7F9A" w:rsidRDefault="006941EE" w:rsidP="006941EE">
      <w:pPr>
        <w:pStyle w:val="BodyText"/>
        <w:spacing w:before="10"/>
        <w:rPr>
          <w:rFonts w:ascii="Century Gothic" w:hAnsi="Century Gothic"/>
          <w:sz w:val="20"/>
        </w:rPr>
      </w:pPr>
    </w:p>
    <w:p w:rsidR="006941EE" w:rsidRPr="003E7F9A" w:rsidRDefault="006941EE" w:rsidP="006941EE">
      <w:pPr>
        <w:pStyle w:val="BodyText"/>
        <w:ind w:left="112"/>
        <w:rPr>
          <w:rFonts w:ascii="Century Gothic" w:hAnsi="Century Gothic"/>
        </w:rPr>
      </w:pPr>
      <w:r w:rsidRPr="003E7F9A">
        <w:rPr>
          <w:rFonts w:ascii="Century Gothic" w:hAnsi="Century Gothic"/>
          <w:color w:val="0D0D0D"/>
        </w:rPr>
        <w:t>To view this licence:</w:t>
      </w:r>
    </w:p>
    <w:p w:rsidR="006941EE" w:rsidRPr="003E7F9A" w:rsidRDefault="006941EE" w:rsidP="006941EE">
      <w:pPr>
        <w:pStyle w:val="BodyText"/>
        <w:tabs>
          <w:tab w:val="left" w:pos="1531"/>
        </w:tabs>
        <w:spacing w:before="55" w:line="288" w:lineRule="auto"/>
        <w:ind w:left="396" w:right="948"/>
        <w:rPr>
          <w:rFonts w:ascii="Century Gothic" w:hAnsi="Century Gothic"/>
        </w:rPr>
      </w:pPr>
      <w:r w:rsidRPr="003E7F9A">
        <w:rPr>
          <w:rFonts w:ascii="Century Gothic" w:hAnsi="Century Gothic"/>
          <w:color w:val="0D0D0D"/>
        </w:rPr>
        <w:t>visit</w:t>
      </w:r>
      <w:r w:rsidRPr="003E7F9A">
        <w:rPr>
          <w:rFonts w:ascii="Century Gothic" w:hAnsi="Century Gothic"/>
          <w:color w:val="0D0D0D"/>
        </w:rPr>
        <w:tab/>
      </w:r>
      <w:hyperlink r:id="rId14">
        <w:r w:rsidRPr="003E7F9A">
          <w:rPr>
            <w:rFonts w:ascii="Century Gothic" w:hAnsi="Century Gothic"/>
            <w:color w:val="0000FF"/>
            <w:spacing w:val="-1"/>
            <w:u w:val="single" w:color="0000FF"/>
          </w:rPr>
          <w:t>www.nationalarchives.gov.uk/doc/open-government-licence/version/3</w:t>
        </w:r>
      </w:hyperlink>
      <w:r w:rsidRPr="003E7F9A">
        <w:rPr>
          <w:rFonts w:ascii="Century Gothic" w:hAnsi="Century Gothic"/>
          <w:color w:val="0000FF"/>
          <w:spacing w:val="-1"/>
        </w:rPr>
        <w:t xml:space="preserve"> </w:t>
      </w:r>
      <w:r w:rsidRPr="003E7F9A">
        <w:rPr>
          <w:rFonts w:ascii="Century Gothic" w:hAnsi="Century Gothic"/>
          <w:color w:val="0D0D0D"/>
        </w:rPr>
        <w:t>email</w:t>
      </w:r>
      <w:r w:rsidRPr="003E7F9A">
        <w:rPr>
          <w:rFonts w:ascii="Century Gothic" w:hAnsi="Century Gothic"/>
          <w:color w:val="0D0D0D"/>
        </w:rPr>
        <w:tab/>
      </w:r>
      <w:hyperlink r:id="rId15">
        <w:r w:rsidRPr="003E7F9A">
          <w:rPr>
            <w:rFonts w:ascii="Century Gothic" w:hAnsi="Century Gothic"/>
            <w:color w:val="0000FF"/>
            <w:u w:val="single" w:color="0000FF"/>
          </w:rPr>
          <w:t>psi@nationalarchives.gsi.gov.uk</w:t>
        </w:r>
      </w:hyperlink>
    </w:p>
    <w:p w:rsidR="006941EE" w:rsidRPr="003E7F9A" w:rsidRDefault="006941EE" w:rsidP="006941EE">
      <w:pPr>
        <w:pStyle w:val="BodyText"/>
        <w:tabs>
          <w:tab w:val="left" w:pos="1531"/>
        </w:tabs>
        <w:spacing w:before="1"/>
        <w:ind w:left="396"/>
        <w:rPr>
          <w:rFonts w:ascii="Century Gothic" w:hAnsi="Century Gothic"/>
        </w:rPr>
      </w:pPr>
      <w:r w:rsidRPr="003E7F9A">
        <w:rPr>
          <w:rFonts w:ascii="Century Gothic" w:hAnsi="Century Gothic"/>
          <w:color w:val="0D0D0D"/>
        </w:rPr>
        <w:t>write</w:t>
      </w:r>
      <w:r w:rsidRPr="003E7F9A">
        <w:rPr>
          <w:rFonts w:ascii="Century Gothic" w:hAnsi="Century Gothic"/>
          <w:color w:val="0D0D0D"/>
          <w:spacing w:val="-2"/>
        </w:rPr>
        <w:t xml:space="preserve"> </w:t>
      </w:r>
      <w:r w:rsidRPr="003E7F9A">
        <w:rPr>
          <w:rFonts w:ascii="Century Gothic" w:hAnsi="Century Gothic"/>
          <w:color w:val="0D0D0D"/>
        </w:rPr>
        <w:t>to</w:t>
      </w:r>
      <w:r w:rsidRPr="003E7F9A">
        <w:rPr>
          <w:rFonts w:ascii="Century Gothic" w:hAnsi="Century Gothic"/>
          <w:color w:val="0D0D0D"/>
        </w:rPr>
        <w:tab/>
        <w:t>Information Policy Team, The National Archives, Kew, London, TW9</w:t>
      </w:r>
      <w:r w:rsidRPr="003E7F9A">
        <w:rPr>
          <w:rFonts w:ascii="Century Gothic" w:hAnsi="Century Gothic"/>
          <w:color w:val="0D0D0D"/>
          <w:spacing w:val="-16"/>
        </w:rPr>
        <w:t xml:space="preserve"> </w:t>
      </w:r>
      <w:r w:rsidRPr="003E7F9A">
        <w:rPr>
          <w:rFonts w:ascii="Century Gothic" w:hAnsi="Century Gothic"/>
          <w:color w:val="0D0D0D"/>
        </w:rPr>
        <w:t>4DU</w:t>
      </w:r>
    </w:p>
    <w:p w:rsidR="006941EE" w:rsidRPr="003E7F9A" w:rsidRDefault="006941EE" w:rsidP="006941EE">
      <w:pPr>
        <w:pStyle w:val="BodyText"/>
        <w:spacing w:before="8"/>
        <w:rPr>
          <w:rFonts w:ascii="Century Gothic" w:hAnsi="Century Gothic"/>
          <w:sz w:val="25"/>
        </w:rPr>
      </w:pPr>
    </w:p>
    <w:p w:rsidR="006941EE" w:rsidRPr="003E7F9A" w:rsidRDefault="006941EE" w:rsidP="006941EE">
      <w:pPr>
        <w:pStyle w:val="BodyText"/>
        <w:ind w:left="112"/>
        <w:rPr>
          <w:rFonts w:ascii="Century Gothic" w:hAnsi="Century Gothic"/>
        </w:rPr>
      </w:pPr>
      <w:r w:rsidRPr="003E7F9A">
        <w:rPr>
          <w:rFonts w:ascii="Century Gothic" w:hAnsi="Century Gothic"/>
          <w:color w:val="0D0D0D"/>
        </w:rPr>
        <w:t>About this publication:</w:t>
      </w:r>
    </w:p>
    <w:p w:rsidR="006941EE" w:rsidRPr="003E7F9A" w:rsidRDefault="006941EE" w:rsidP="006941EE">
      <w:pPr>
        <w:pStyle w:val="BodyText"/>
        <w:spacing w:before="55" w:line="288" w:lineRule="auto"/>
        <w:ind w:left="396" w:right="3910"/>
        <w:rPr>
          <w:rFonts w:ascii="Century Gothic" w:hAnsi="Century Gothic"/>
        </w:rPr>
      </w:pPr>
      <w:r w:rsidRPr="003E7F9A">
        <w:rPr>
          <w:rFonts w:ascii="Century Gothic" w:hAnsi="Century Gothic"/>
          <w:color w:val="0D0D0D"/>
        </w:rPr>
        <w:t xml:space="preserve">enquiries </w:t>
      </w:r>
      <w:hyperlink r:id="rId16">
        <w:r w:rsidRPr="003E7F9A">
          <w:rPr>
            <w:rFonts w:ascii="Century Gothic" w:hAnsi="Century Gothic"/>
            <w:color w:val="0000FF"/>
            <w:u w:val="single" w:color="0000FF"/>
          </w:rPr>
          <w:t>www.education.gov.uk/contactus</w:t>
        </w:r>
      </w:hyperlink>
      <w:r w:rsidRPr="003E7F9A">
        <w:rPr>
          <w:rFonts w:ascii="Century Gothic" w:hAnsi="Century Gothic"/>
          <w:color w:val="0000FF"/>
        </w:rPr>
        <w:t xml:space="preserve"> </w:t>
      </w:r>
      <w:r w:rsidRPr="003E7F9A">
        <w:rPr>
          <w:rFonts w:ascii="Century Gothic" w:hAnsi="Century Gothic"/>
          <w:color w:val="0D0D0D"/>
        </w:rPr>
        <w:t xml:space="preserve">download </w:t>
      </w:r>
      <w:hyperlink r:id="rId17">
        <w:r w:rsidRPr="003E7F9A">
          <w:rPr>
            <w:rFonts w:ascii="Century Gothic" w:hAnsi="Century Gothic"/>
            <w:color w:val="0000FF"/>
            <w:u w:val="single" w:color="0000FF"/>
          </w:rPr>
          <w:t>www.gov.uk/government/publications</w:t>
        </w:r>
      </w:hyperlink>
    </w:p>
    <w:p w:rsidR="006941EE" w:rsidRPr="003E7F9A" w:rsidRDefault="006941EE" w:rsidP="006941EE">
      <w:pPr>
        <w:pStyle w:val="BodyText"/>
        <w:spacing w:before="10"/>
        <w:rPr>
          <w:rFonts w:ascii="Century Gothic" w:hAnsi="Century Gothic"/>
          <w:sz w:val="12"/>
        </w:rPr>
      </w:pPr>
    </w:p>
    <w:p w:rsidR="006941EE" w:rsidRPr="003E7F9A" w:rsidRDefault="006941EE" w:rsidP="006941EE">
      <w:pPr>
        <w:pStyle w:val="BodyText"/>
        <w:spacing w:before="92"/>
        <w:ind w:left="112"/>
        <w:rPr>
          <w:rFonts w:ascii="Century Gothic" w:hAnsi="Century Gothic"/>
        </w:rPr>
      </w:pPr>
      <w:r w:rsidRPr="003E7F9A">
        <w:rPr>
          <w:rFonts w:ascii="Century Gothic" w:hAnsi="Century Gothic"/>
          <w:color w:val="0D0D0D"/>
        </w:rPr>
        <w:t>Reference:</w:t>
      </w:r>
    </w:p>
    <w:p w:rsidR="006941EE" w:rsidRPr="003E7F9A" w:rsidRDefault="006941EE" w:rsidP="006941EE">
      <w:pPr>
        <w:pStyle w:val="BodyText"/>
        <w:spacing w:before="8"/>
        <w:rPr>
          <w:rFonts w:ascii="Century Gothic" w:hAnsi="Century Gothic"/>
          <w:sz w:val="17"/>
        </w:rPr>
      </w:pPr>
    </w:p>
    <w:p w:rsidR="003E7F9A" w:rsidRDefault="006941EE" w:rsidP="003E7F9A">
      <w:pPr>
        <w:pStyle w:val="BodyText"/>
        <w:spacing w:before="92"/>
        <w:ind w:left="1606" w:right="24" w:firstLine="33"/>
        <w:rPr>
          <w:rFonts w:ascii="Century Gothic" w:hAnsi="Century Gothic"/>
          <w:color w:val="0000FF"/>
          <w:u w:val="single" w:color="0000FF"/>
        </w:rPr>
      </w:pPr>
      <w:r w:rsidRPr="003E7F9A">
        <w:rPr>
          <w:rFonts w:ascii="Century Gothic" w:hAnsi="Century Gothic"/>
          <w:noProof/>
          <w:lang w:val="en-GB" w:eastAsia="en-GB"/>
        </w:rPr>
        <w:drawing>
          <wp:anchor distT="0" distB="0" distL="0" distR="0" simplePos="0" relativeHeight="251674624" behindDoc="0" locked="0" layoutInCell="1" allowOverlap="1" wp14:anchorId="34FE67FE" wp14:editId="1EE851D1">
            <wp:simplePos x="0" y="0"/>
            <wp:positionH relativeFrom="page">
              <wp:posOffset>969010</wp:posOffset>
            </wp:positionH>
            <wp:positionV relativeFrom="paragraph">
              <wp:posOffset>56830</wp:posOffset>
            </wp:positionV>
            <wp:extent cx="337820" cy="272808"/>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8" cstate="print"/>
                    <a:stretch>
                      <a:fillRect/>
                    </a:stretch>
                  </pic:blipFill>
                  <pic:spPr>
                    <a:xfrm>
                      <a:off x="0" y="0"/>
                      <a:ext cx="337820" cy="272808"/>
                    </a:xfrm>
                    <a:prstGeom prst="rect">
                      <a:avLst/>
                    </a:prstGeom>
                  </pic:spPr>
                </pic:pic>
              </a:graphicData>
            </a:graphic>
          </wp:anchor>
        </w:drawing>
      </w:r>
      <w:r w:rsidRPr="003E7F9A">
        <w:rPr>
          <w:rFonts w:ascii="Century Gothic" w:hAnsi="Century Gothic"/>
          <w:color w:val="0D0D0D"/>
        </w:rPr>
        <w:t xml:space="preserve">Follow us on Twitter: </w:t>
      </w:r>
      <w:r w:rsidRPr="003E7F9A">
        <w:rPr>
          <w:rFonts w:ascii="Century Gothic" w:hAnsi="Century Gothic"/>
          <w:color w:val="0000FF"/>
          <w:u w:val="single" w:color="0000FF"/>
        </w:rPr>
        <w:t>@educationgovuk</w:t>
      </w:r>
    </w:p>
    <w:p w:rsidR="006941EE" w:rsidRPr="003E7F9A" w:rsidRDefault="003E7F9A" w:rsidP="003E7F9A">
      <w:pPr>
        <w:pStyle w:val="BodyText"/>
        <w:spacing w:before="92"/>
        <w:ind w:left="1606" w:right="24" w:firstLine="33"/>
        <w:rPr>
          <w:rFonts w:ascii="Century Gothic" w:hAnsi="Century Gothic"/>
        </w:rPr>
      </w:pPr>
      <w:r w:rsidRPr="003E7F9A">
        <w:rPr>
          <w:rFonts w:ascii="Century Gothic" w:hAnsi="Century Gothic"/>
          <w:noProof/>
          <w:lang w:val="en-GB" w:eastAsia="en-GB"/>
        </w:rPr>
        <w:drawing>
          <wp:anchor distT="0" distB="0" distL="0" distR="0" simplePos="0" relativeHeight="251675648" behindDoc="0" locked="0" layoutInCell="1" allowOverlap="1" wp14:anchorId="36FE8F72" wp14:editId="5ED1E300">
            <wp:simplePos x="0" y="0"/>
            <wp:positionH relativeFrom="page">
              <wp:posOffset>1039888</wp:posOffset>
            </wp:positionH>
            <wp:positionV relativeFrom="paragraph">
              <wp:posOffset>133985</wp:posOffset>
            </wp:positionV>
            <wp:extent cx="273050" cy="272808"/>
            <wp:effectExtent l="0" t="0" r="0" b="0"/>
            <wp:wrapNone/>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9" cstate="print"/>
                    <a:stretch>
                      <a:fillRect/>
                    </a:stretch>
                  </pic:blipFill>
                  <pic:spPr>
                    <a:xfrm>
                      <a:off x="0" y="0"/>
                      <a:ext cx="273050" cy="272808"/>
                    </a:xfrm>
                    <a:prstGeom prst="rect">
                      <a:avLst/>
                    </a:prstGeom>
                  </pic:spPr>
                </pic:pic>
              </a:graphicData>
            </a:graphic>
          </wp:anchor>
        </w:drawing>
      </w:r>
      <w:r w:rsidR="006941EE" w:rsidRPr="003E7F9A">
        <w:rPr>
          <w:rFonts w:ascii="Century Gothic" w:hAnsi="Century Gothic"/>
          <w:color w:val="0D0D0D"/>
        </w:rPr>
        <w:t xml:space="preserve">Like us on Facebook: </w:t>
      </w:r>
      <w:r w:rsidR="006941EE" w:rsidRPr="003E7F9A">
        <w:rPr>
          <w:rFonts w:ascii="Century Gothic" w:hAnsi="Century Gothic"/>
          <w:color w:val="0000FF"/>
          <w:u w:val="single" w:color="0000FF"/>
        </w:rPr>
        <w:t>facebook.com/educationgovuk</w:t>
      </w:r>
    </w:p>
    <w:p w:rsidR="005D11A2" w:rsidRPr="003E7F9A" w:rsidRDefault="005D11A2" w:rsidP="00981E1A">
      <w:pPr>
        <w:spacing w:before="120" w:after="0" w:line="240" w:lineRule="auto"/>
        <w:rPr>
          <w:rFonts w:ascii="Century Gothic" w:hAnsi="Century Gothic"/>
        </w:rPr>
      </w:pPr>
    </w:p>
    <w:sectPr w:rsidR="005D11A2" w:rsidRPr="003E7F9A" w:rsidSect="00855E82">
      <w:footerReference w:type="default" r:id="rId20"/>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56E" w:rsidRDefault="004B156E" w:rsidP="005D11A2">
      <w:pPr>
        <w:spacing w:after="0" w:line="240" w:lineRule="auto"/>
      </w:pPr>
      <w:r>
        <w:separator/>
      </w:r>
    </w:p>
  </w:endnote>
  <w:endnote w:type="continuationSeparator" w:id="0">
    <w:p w:rsidR="004B156E" w:rsidRDefault="004B156E" w:rsidP="005D1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794015"/>
      <w:docPartObj>
        <w:docPartGallery w:val="Page Numbers (Bottom of Page)"/>
        <w:docPartUnique/>
      </w:docPartObj>
    </w:sdtPr>
    <w:sdtEndPr>
      <w:rPr>
        <w:rFonts w:ascii="Arial Rounded MT Bold" w:hAnsi="Arial Rounded MT Bold"/>
        <w:noProof/>
      </w:rPr>
    </w:sdtEndPr>
    <w:sdtContent>
      <w:p w:rsidR="00817D46" w:rsidRPr="006941EE" w:rsidRDefault="00817D46">
        <w:pPr>
          <w:pStyle w:val="Footer"/>
          <w:jc w:val="center"/>
          <w:rPr>
            <w:rFonts w:ascii="Arial Rounded MT Bold" w:hAnsi="Arial Rounded MT Bold"/>
          </w:rPr>
        </w:pPr>
        <w:r w:rsidRPr="006941EE">
          <w:rPr>
            <w:rFonts w:ascii="Arial Rounded MT Bold" w:hAnsi="Arial Rounded MT Bold"/>
          </w:rPr>
          <w:fldChar w:fldCharType="begin"/>
        </w:r>
        <w:r w:rsidRPr="006941EE">
          <w:rPr>
            <w:rFonts w:ascii="Arial Rounded MT Bold" w:hAnsi="Arial Rounded MT Bold"/>
          </w:rPr>
          <w:instrText xml:space="preserve"> PAGE   \* MERGEFORMAT </w:instrText>
        </w:r>
        <w:r w:rsidRPr="006941EE">
          <w:rPr>
            <w:rFonts w:ascii="Arial Rounded MT Bold" w:hAnsi="Arial Rounded MT Bold"/>
          </w:rPr>
          <w:fldChar w:fldCharType="separate"/>
        </w:r>
        <w:r w:rsidR="00F30AAF">
          <w:rPr>
            <w:rFonts w:ascii="Arial Rounded MT Bold" w:hAnsi="Arial Rounded MT Bold"/>
            <w:noProof/>
          </w:rPr>
          <w:t>1</w:t>
        </w:r>
        <w:r w:rsidRPr="006941EE">
          <w:rPr>
            <w:rFonts w:ascii="Arial Rounded MT Bold" w:hAnsi="Arial Rounded MT Bold"/>
            <w:noProof/>
          </w:rPr>
          <w:fldChar w:fldCharType="end"/>
        </w:r>
      </w:p>
    </w:sdtContent>
  </w:sdt>
  <w:p w:rsidR="00817D46" w:rsidRDefault="00817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D46" w:rsidRDefault="00817D46">
    <w:pPr>
      <w:pStyle w:val="BodyText"/>
      <w:spacing w:line="14" w:lineRule="auto"/>
      <w:rPr>
        <w:sz w:val="20"/>
      </w:rPr>
    </w:pP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posOffset>3547110</wp:posOffset>
              </wp:positionH>
              <wp:positionV relativeFrom="page">
                <wp:posOffset>10060305</wp:posOffset>
              </wp:positionV>
              <wp:extent cx="247015" cy="196215"/>
              <wp:effectExtent l="3810" t="1905" r="0" b="19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D46" w:rsidRDefault="00817D46">
                          <w:pPr>
                            <w:pStyle w:val="BodyText"/>
                            <w:spacing w:before="12"/>
                            <w:ind w:left="60"/>
                          </w:pPr>
                          <w:r>
                            <w:fldChar w:fldCharType="begin"/>
                          </w:r>
                          <w:r>
                            <w:rPr>
                              <w:color w:val="0D0D0D"/>
                            </w:rPr>
                            <w:instrText xml:space="preserve"> PAGE </w:instrText>
                          </w:r>
                          <w:r>
                            <w:fldChar w:fldCharType="separate"/>
                          </w:r>
                          <w:r w:rsidR="009F657D">
                            <w:rPr>
                              <w:noProof/>
                              <w:color w:val="0D0D0D"/>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79.3pt;margin-top:792.15pt;width:19.4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" filled="f" stroked="f">
              <v:textbox inset="0,0,0,0">
                <w:txbxContent>
                  <w:p w:rsidR="00817D46" w:rsidRDefault="00817D46">
                    <w:pPr>
                      <w:pStyle w:val="BodyText"/>
                      <w:spacing w:before="12"/>
                      <w:ind w:left="60"/>
                    </w:pPr>
                    <w:r>
                      <w:fldChar w:fldCharType="begin"/>
                    </w:r>
                    <w:r>
                      <w:rPr>
                        <w:color w:val="0D0D0D"/>
                      </w:rPr>
                      <w:instrText xml:space="preserve"> PAGE </w:instrText>
                    </w:r>
                    <w:r>
                      <w:fldChar w:fldCharType="separate"/>
                    </w:r>
                    <w:r w:rsidR="009F657D">
                      <w:rPr>
                        <w:noProof/>
                        <w:color w:val="0D0D0D"/>
                      </w:rP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598406"/>
      <w:docPartObj>
        <w:docPartGallery w:val="Page Numbers (Bottom of Page)"/>
        <w:docPartUnique/>
      </w:docPartObj>
    </w:sdtPr>
    <w:sdtEndPr>
      <w:rPr>
        <w:rFonts w:ascii="Century Gothic" w:hAnsi="Century Gothic"/>
        <w:b/>
        <w:color w:val="7F7F7F" w:themeColor="background1" w:themeShade="7F"/>
        <w:spacing w:val="60"/>
      </w:rPr>
    </w:sdtEndPr>
    <w:sdtContent>
      <w:p w:rsidR="00817D46" w:rsidRPr="005D11A2" w:rsidRDefault="00817D46" w:rsidP="005D11A2">
        <w:pPr>
          <w:pStyle w:val="Footer"/>
          <w:pBdr>
            <w:top w:val="single" w:sz="4" w:space="1" w:color="D9D9D9" w:themeColor="background1" w:themeShade="D9"/>
          </w:pBdr>
          <w:jc w:val="center"/>
          <w:rPr>
            <w:rFonts w:ascii="Century Gothic" w:hAnsi="Century Gothic"/>
            <w:b/>
          </w:rPr>
        </w:pPr>
        <w:r w:rsidRPr="005D11A2">
          <w:rPr>
            <w:rFonts w:ascii="Century Gothic" w:hAnsi="Century Gothic"/>
            <w:b/>
          </w:rPr>
          <w:fldChar w:fldCharType="begin"/>
        </w:r>
        <w:r w:rsidRPr="005D11A2">
          <w:rPr>
            <w:rFonts w:ascii="Century Gothic" w:hAnsi="Century Gothic"/>
            <w:b/>
          </w:rPr>
          <w:instrText xml:space="preserve"> PAGE   \* MERGEFORMAT </w:instrText>
        </w:r>
        <w:r w:rsidRPr="005D11A2">
          <w:rPr>
            <w:rFonts w:ascii="Century Gothic" w:hAnsi="Century Gothic"/>
            <w:b/>
          </w:rPr>
          <w:fldChar w:fldCharType="separate"/>
        </w:r>
        <w:r w:rsidR="009F657D">
          <w:rPr>
            <w:rFonts w:ascii="Century Gothic" w:hAnsi="Century Gothic"/>
            <w:b/>
            <w:noProof/>
          </w:rPr>
          <w:t>21</w:t>
        </w:r>
        <w:r w:rsidRPr="005D11A2">
          <w:rPr>
            <w:rFonts w:ascii="Century Gothic" w:hAnsi="Century Gothic"/>
            <w:b/>
            <w:noProof/>
          </w:rPr>
          <w:fldChar w:fldCharType="end"/>
        </w:r>
      </w:p>
    </w:sdtContent>
  </w:sdt>
  <w:p w:rsidR="00817D46" w:rsidRDefault="00817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56E" w:rsidRDefault="004B156E" w:rsidP="005D11A2">
      <w:pPr>
        <w:spacing w:after="0" w:line="240" w:lineRule="auto"/>
      </w:pPr>
      <w:r>
        <w:separator/>
      </w:r>
    </w:p>
  </w:footnote>
  <w:footnote w:type="continuationSeparator" w:id="0">
    <w:p w:rsidR="004B156E" w:rsidRDefault="004B156E" w:rsidP="005D1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691A"/>
    <w:multiLevelType w:val="hybridMultilevel"/>
    <w:tmpl w:val="A57CF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44733C"/>
    <w:multiLevelType w:val="hybridMultilevel"/>
    <w:tmpl w:val="4420E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512CB"/>
    <w:multiLevelType w:val="hybridMultilevel"/>
    <w:tmpl w:val="3D4A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E3929"/>
    <w:multiLevelType w:val="hybridMultilevel"/>
    <w:tmpl w:val="555E6846"/>
    <w:lvl w:ilvl="0" w:tplc="D32CD4B8">
      <w:start w:val="1"/>
      <w:numFmt w:val="lowerLetter"/>
      <w:lvlText w:val="%1."/>
      <w:lvlJc w:val="left"/>
      <w:pPr>
        <w:ind w:left="1546" w:hanging="356"/>
        <w:jc w:val="left"/>
      </w:pPr>
      <w:rPr>
        <w:rFonts w:ascii="Arial" w:eastAsia="Arial" w:hAnsi="Arial" w:cs="Arial" w:hint="default"/>
        <w:spacing w:val="-4"/>
        <w:w w:val="100"/>
        <w:sz w:val="24"/>
        <w:szCs w:val="24"/>
      </w:rPr>
    </w:lvl>
    <w:lvl w:ilvl="1" w:tplc="3620CCD6">
      <w:numFmt w:val="bullet"/>
      <w:lvlText w:val="•"/>
      <w:lvlJc w:val="left"/>
      <w:pPr>
        <w:ind w:left="2370" w:hanging="356"/>
      </w:pPr>
      <w:rPr>
        <w:rFonts w:hint="default"/>
      </w:rPr>
    </w:lvl>
    <w:lvl w:ilvl="2" w:tplc="CF1865CC">
      <w:numFmt w:val="bullet"/>
      <w:lvlText w:val="•"/>
      <w:lvlJc w:val="left"/>
      <w:pPr>
        <w:ind w:left="3201" w:hanging="356"/>
      </w:pPr>
      <w:rPr>
        <w:rFonts w:hint="default"/>
      </w:rPr>
    </w:lvl>
    <w:lvl w:ilvl="3" w:tplc="A17ED980">
      <w:numFmt w:val="bullet"/>
      <w:lvlText w:val="•"/>
      <w:lvlJc w:val="left"/>
      <w:pPr>
        <w:ind w:left="4031" w:hanging="356"/>
      </w:pPr>
      <w:rPr>
        <w:rFonts w:hint="default"/>
      </w:rPr>
    </w:lvl>
    <w:lvl w:ilvl="4" w:tplc="9698BEAC">
      <w:numFmt w:val="bullet"/>
      <w:lvlText w:val="•"/>
      <w:lvlJc w:val="left"/>
      <w:pPr>
        <w:ind w:left="4862" w:hanging="356"/>
      </w:pPr>
      <w:rPr>
        <w:rFonts w:hint="default"/>
      </w:rPr>
    </w:lvl>
    <w:lvl w:ilvl="5" w:tplc="8514C93C">
      <w:numFmt w:val="bullet"/>
      <w:lvlText w:val="•"/>
      <w:lvlJc w:val="left"/>
      <w:pPr>
        <w:ind w:left="5693" w:hanging="356"/>
      </w:pPr>
      <w:rPr>
        <w:rFonts w:hint="default"/>
      </w:rPr>
    </w:lvl>
    <w:lvl w:ilvl="6" w:tplc="A6E402E6">
      <w:numFmt w:val="bullet"/>
      <w:lvlText w:val="•"/>
      <w:lvlJc w:val="left"/>
      <w:pPr>
        <w:ind w:left="6523" w:hanging="356"/>
      </w:pPr>
      <w:rPr>
        <w:rFonts w:hint="default"/>
      </w:rPr>
    </w:lvl>
    <w:lvl w:ilvl="7" w:tplc="A5DC55F0">
      <w:numFmt w:val="bullet"/>
      <w:lvlText w:val="•"/>
      <w:lvlJc w:val="left"/>
      <w:pPr>
        <w:ind w:left="7354" w:hanging="356"/>
      </w:pPr>
      <w:rPr>
        <w:rFonts w:hint="default"/>
      </w:rPr>
    </w:lvl>
    <w:lvl w:ilvl="8" w:tplc="64CEB112">
      <w:numFmt w:val="bullet"/>
      <w:lvlText w:val="•"/>
      <w:lvlJc w:val="left"/>
      <w:pPr>
        <w:ind w:left="8185" w:hanging="356"/>
      </w:pPr>
      <w:rPr>
        <w:rFonts w:hint="default"/>
      </w:rPr>
    </w:lvl>
  </w:abstractNum>
  <w:abstractNum w:abstractNumId="4" w15:restartNumberingAfterBreak="0">
    <w:nsid w:val="17526AE3"/>
    <w:multiLevelType w:val="multilevel"/>
    <w:tmpl w:val="20FA6E92"/>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94A5B15"/>
    <w:multiLevelType w:val="hybridMultilevel"/>
    <w:tmpl w:val="E1E4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F01E9"/>
    <w:multiLevelType w:val="multilevel"/>
    <w:tmpl w:val="04FEC1EE"/>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9597118"/>
    <w:multiLevelType w:val="multilevel"/>
    <w:tmpl w:val="A4B43F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DC92199"/>
    <w:multiLevelType w:val="hybridMultilevel"/>
    <w:tmpl w:val="122C6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26154D"/>
    <w:multiLevelType w:val="hybridMultilevel"/>
    <w:tmpl w:val="B1301374"/>
    <w:lvl w:ilvl="0" w:tplc="99C8FF1C">
      <w:start w:val="1"/>
      <w:numFmt w:val="decimal"/>
      <w:lvlText w:val="%1."/>
      <w:lvlJc w:val="left"/>
      <w:pPr>
        <w:ind w:left="593" w:hanging="481"/>
        <w:jc w:val="left"/>
      </w:pPr>
      <w:rPr>
        <w:rFonts w:ascii="Arial" w:eastAsia="Arial" w:hAnsi="Arial" w:cs="Arial" w:hint="default"/>
        <w:color w:val="0D0D0D"/>
        <w:spacing w:val="-1"/>
        <w:w w:val="100"/>
        <w:sz w:val="24"/>
        <w:szCs w:val="24"/>
      </w:rPr>
    </w:lvl>
    <w:lvl w:ilvl="1" w:tplc="5D7A944E">
      <w:numFmt w:val="bullet"/>
      <w:lvlText w:val=""/>
      <w:lvlJc w:val="left"/>
      <w:pPr>
        <w:ind w:left="900" w:hanging="360"/>
      </w:pPr>
      <w:rPr>
        <w:rFonts w:ascii="Symbol" w:eastAsia="Symbol" w:hAnsi="Symbol" w:cs="Symbol" w:hint="default"/>
        <w:w w:val="100"/>
        <w:sz w:val="24"/>
        <w:szCs w:val="24"/>
      </w:rPr>
    </w:lvl>
    <w:lvl w:ilvl="2" w:tplc="E0F815D4">
      <w:numFmt w:val="bullet"/>
      <w:lvlText w:val="•"/>
      <w:lvlJc w:val="left"/>
      <w:pPr>
        <w:ind w:left="1894" w:hanging="360"/>
      </w:pPr>
      <w:rPr>
        <w:rFonts w:hint="default"/>
      </w:rPr>
    </w:lvl>
    <w:lvl w:ilvl="3" w:tplc="A4E0976C">
      <w:numFmt w:val="bullet"/>
      <w:lvlText w:val="•"/>
      <w:lvlJc w:val="left"/>
      <w:pPr>
        <w:ind w:left="2888" w:hanging="360"/>
      </w:pPr>
      <w:rPr>
        <w:rFonts w:hint="default"/>
      </w:rPr>
    </w:lvl>
    <w:lvl w:ilvl="4" w:tplc="87309F2E">
      <w:numFmt w:val="bullet"/>
      <w:lvlText w:val="•"/>
      <w:lvlJc w:val="left"/>
      <w:pPr>
        <w:ind w:left="3882" w:hanging="360"/>
      </w:pPr>
      <w:rPr>
        <w:rFonts w:hint="default"/>
      </w:rPr>
    </w:lvl>
    <w:lvl w:ilvl="5" w:tplc="1BBA1ECE">
      <w:numFmt w:val="bullet"/>
      <w:lvlText w:val="•"/>
      <w:lvlJc w:val="left"/>
      <w:pPr>
        <w:ind w:left="4876" w:hanging="360"/>
      </w:pPr>
      <w:rPr>
        <w:rFonts w:hint="default"/>
      </w:rPr>
    </w:lvl>
    <w:lvl w:ilvl="6" w:tplc="37B6AFF2">
      <w:numFmt w:val="bullet"/>
      <w:lvlText w:val="•"/>
      <w:lvlJc w:val="left"/>
      <w:pPr>
        <w:ind w:left="5870" w:hanging="360"/>
      </w:pPr>
      <w:rPr>
        <w:rFonts w:hint="default"/>
      </w:rPr>
    </w:lvl>
    <w:lvl w:ilvl="7" w:tplc="8564C2F0">
      <w:numFmt w:val="bullet"/>
      <w:lvlText w:val="•"/>
      <w:lvlJc w:val="left"/>
      <w:pPr>
        <w:ind w:left="6864" w:hanging="360"/>
      </w:pPr>
      <w:rPr>
        <w:rFonts w:hint="default"/>
      </w:rPr>
    </w:lvl>
    <w:lvl w:ilvl="8" w:tplc="1E12F126">
      <w:numFmt w:val="bullet"/>
      <w:lvlText w:val="•"/>
      <w:lvlJc w:val="left"/>
      <w:pPr>
        <w:ind w:left="7858" w:hanging="360"/>
      </w:pPr>
      <w:rPr>
        <w:rFonts w:hint="default"/>
      </w:rPr>
    </w:lvl>
  </w:abstractNum>
  <w:abstractNum w:abstractNumId="10" w15:restartNumberingAfterBreak="0">
    <w:nsid w:val="3A1B5A17"/>
    <w:multiLevelType w:val="hybridMultilevel"/>
    <w:tmpl w:val="EB20B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3F3968"/>
    <w:multiLevelType w:val="hybridMultilevel"/>
    <w:tmpl w:val="918C4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C93894"/>
    <w:multiLevelType w:val="hybridMultilevel"/>
    <w:tmpl w:val="80BAC3D6"/>
    <w:lvl w:ilvl="0" w:tplc="A03207CC">
      <w:start w:val="1"/>
      <w:numFmt w:val="lowerLetter"/>
      <w:lvlText w:val="%1."/>
      <w:lvlJc w:val="left"/>
      <w:pPr>
        <w:ind w:left="1553" w:hanging="360"/>
        <w:jc w:val="left"/>
      </w:pPr>
      <w:rPr>
        <w:rFonts w:ascii="Arial" w:eastAsia="Arial" w:hAnsi="Arial" w:cs="Arial" w:hint="default"/>
        <w:color w:val="0D0D0D"/>
        <w:spacing w:val="-3"/>
        <w:w w:val="100"/>
        <w:sz w:val="24"/>
        <w:szCs w:val="24"/>
      </w:rPr>
    </w:lvl>
    <w:lvl w:ilvl="1" w:tplc="5EA6A150">
      <w:numFmt w:val="bullet"/>
      <w:lvlText w:val="•"/>
      <w:lvlJc w:val="left"/>
      <w:pPr>
        <w:ind w:left="2388" w:hanging="360"/>
      </w:pPr>
      <w:rPr>
        <w:rFonts w:hint="default"/>
      </w:rPr>
    </w:lvl>
    <w:lvl w:ilvl="2" w:tplc="0EF66E7E">
      <w:numFmt w:val="bullet"/>
      <w:lvlText w:val="•"/>
      <w:lvlJc w:val="left"/>
      <w:pPr>
        <w:ind w:left="3217" w:hanging="360"/>
      </w:pPr>
      <w:rPr>
        <w:rFonts w:hint="default"/>
      </w:rPr>
    </w:lvl>
    <w:lvl w:ilvl="3" w:tplc="74208714">
      <w:numFmt w:val="bullet"/>
      <w:lvlText w:val="•"/>
      <w:lvlJc w:val="left"/>
      <w:pPr>
        <w:ind w:left="4045" w:hanging="360"/>
      </w:pPr>
      <w:rPr>
        <w:rFonts w:hint="default"/>
      </w:rPr>
    </w:lvl>
    <w:lvl w:ilvl="4" w:tplc="8146FBEE">
      <w:numFmt w:val="bullet"/>
      <w:lvlText w:val="•"/>
      <w:lvlJc w:val="left"/>
      <w:pPr>
        <w:ind w:left="4874" w:hanging="360"/>
      </w:pPr>
      <w:rPr>
        <w:rFonts w:hint="default"/>
      </w:rPr>
    </w:lvl>
    <w:lvl w:ilvl="5" w:tplc="8C6EE7E8">
      <w:numFmt w:val="bullet"/>
      <w:lvlText w:val="•"/>
      <w:lvlJc w:val="left"/>
      <w:pPr>
        <w:ind w:left="5703" w:hanging="360"/>
      </w:pPr>
      <w:rPr>
        <w:rFonts w:hint="default"/>
      </w:rPr>
    </w:lvl>
    <w:lvl w:ilvl="6" w:tplc="6C50B2C6">
      <w:numFmt w:val="bullet"/>
      <w:lvlText w:val="•"/>
      <w:lvlJc w:val="left"/>
      <w:pPr>
        <w:ind w:left="6531" w:hanging="360"/>
      </w:pPr>
      <w:rPr>
        <w:rFonts w:hint="default"/>
      </w:rPr>
    </w:lvl>
    <w:lvl w:ilvl="7" w:tplc="EFE4AEE6">
      <w:numFmt w:val="bullet"/>
      <w:lvlText w:val="•"/>
      <w:lvlJc w:val="left"/>
      <w:pPr>
        <w:ind w:left="7360" w:hanging="360"/>
      </w:pPr>
      <w:rPr>
        <w:rFonts w:hint="default"/>
      </w:rPr>
    </w:lvl>
    <w:lvl w:ilvl="8" w:tplc="20FCD856">
      <w:numFmt w:val="bullet"/>
      <w:lvlText w:val="•"/>
      <w:lvlJc w:val="left"/>
      <w:pPr>
        <w:ind w:left="8189" w:hanging="360"/>
      </w:pPr>
      <w:rPr>
        <w:rFonts w:hint="default"/>
      </w:rPr>
    </w:lvl>
  </w:abstractNum>
  <w:abstractNum w:abstractNumId="13" w15:restartNumberingAfterBreak="0">
    <w:nsid w:val="47AC56AA"/>
    <w:multiLevelType w:val="hybridMultilevel"/>
    <w:tmpl w:val="22125244"/>
    <w:lvl w:ilvl="0" w:tplc="A7D0579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99B1252"/>
    <w:multiLevelType w:val="hybridMultilevel"/>
    <w:tmpl w:val="5D5E6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F8827E3"/>
    <w:multiLevelType w:val="hybridMultilevel"/>
    <w:tmpl w:val="C2B4F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32B3A87"/>
    <w:multiLevelType w:val="hybridMultilevel"/>
    <w:tmpl w:val="329C03A2"/>
    <w:lvl w:ilvl="0" w:tplc="CF00E332">
      <w:numFmt w:val="bullet"/>
      <w:lvlText w:val=""/>
      <w:lvlJc w:val="left"/>
      <w:pPr>
        <w:ind w:left="473" w:hanging="361"/>
      </w:pPr>
      <w:rPr>
        <w:rFonts w:ascii="Symbol" w:eastAsia="Symbol" w:hAnsi="Symbol" w:cs="Symbol" w:hint="default"/>
        <w:color w:val="0D0D0D"/>
        <w:w w:val="100"/>
        <w:sz w:val="24"/>
        <w:szCs w:val="24"/>
      </w:rPr>
    </w:lvl>
    <w:lvl w:ilvl="1" w:tplc="8E828020">
      <w:numFmt w:val="bullet"/>
      <w:lvlText w:val="•"/>
      <w:lvlJc w:val="left"/>
      <w:pPr>
        <w:ind w:left="1416" w:hanging="361"/>
      </w:pPr>
      <w:rPr>
        <w:rFonts w:hint="default"/>
      </w:rPr>
    </w:lvl>
    <w:lvl w:ilvl="2" w:tplc="C6204336">
      <w:numFmt w:val="bullet"/>
      <w:lvlText w:val="•"/>
      <w:lvlJc w:val="left"/>
      <w:pPr>
        <w:ind w:left="2353" w:hanging="361"/>
      </w:pPr>
      <w:rPr>
        <w:rFonts w:hint="default"/>
      </w:rPr>
    </w:lvl>
    <w:lvl w:ilvl="3" w:tplc="B97E92A6">
      <w:numFmt w:val="bullet"/>
      <w:lvlText w:val="•"/>
      <w:lvlJc w:val="left"/>
      <w:pPr>
        <w:ind w:left="3289" w:hanging="361"/>
      </w:pPr>
      <w:rPr>
        <w:rFonts w:hint="default"/>
      </w:rPr>
    </w:lvl>
    <w:lvl w:ilvl="4" w:tplc="6CDEDF4C">
      <w:numFmt w:val="bullet"/>
      <w:lvlText w:val="•"/>
      <w:lvlJc w:val="left"/>
      <w:pPr>
        <w:ind w:left="4226" w:hanging="361"/>
      </w:pPr>
      <w:rPr>
        <w:rFonts w:hint="default"/>
      </w:rPr>
    </w:lvl>
    <w:lvl w:ilvl="5" w:tplc="1084E84A">
      <w:numFmt w:val="bullet"/>
      <w:lvlText w:val="•"/>
      <w:lvlJc w:val="left"/>
      <w:pPr>
        <w:ind w:left="5163" w:hanging="361"/>
      </w:pPr>
      <w:rPr>
        <w:rFonts w:hint="default"/>
      </w:rPr>
    </w:lvl>
    <w:lvl w:ilvl="6" w:tplc="05B07540">
      <w:numFmt w:val="bullet"/>
      <w:lvlText w:val="•"/>
      <w:lvlJc w:val="left"/>
      <w:pPr>
        <w:ind w:left="6099" w:hanging="361"/>
      </w:pPr>
      <w:rPr>
        <w:rFonts w:hint="default"/>
      </w:rPr>
    </w:lvl>
    <w:lvl w:ilvl="7" w:tplc="84D69FB2">
      <w:numFmt w:val="bullet"/>
      <w:lvlText w:val="•"/>
      <w:lvlJc w:val="left"/>
      <w:pPr>
        <w:ind w:left="7036" w:hanging="361"/>
      </w:pPr>
      <w:rPr>
        <w:rFonts w:hint="default"/>
      </w:rPr>
    </w:lvl>
    <w:lvl w:ilvl="8" w:tplc="181437CA">
      <w:numFmt w:val="bullet"/>
      <w:lvlText w:val="•"/>
      <w:lvlJc w:val="left"/>
      <w:pPr>
        <w:ind w:left="7973" w:hanging="361"/>
      </w:pPr>
      <w:rPr>
        <w:rFonts w:hint="default"/>
      </w:rPr>
    </w:lvl>
  </w:abstractNum>
  <w:abstractNum w:abstractNumId="17" w15:restartNumberingAfterBreak="0">
    <w:nsid w:val="66B205CE"/>
    <w:multiLevelType w:val="hybridMultilevel"/>
    <w:tmpl w:val="2EACF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513B5A"/>
    <w:multiLevelType w:val="hybridMultilevel"/>
    <w:tmpl w:val="4508AD16"/>
    <w:lvl w:ilvl="0" w:tplc="9D4E2472">
      <w:numFmt w:val="bullet"/>
      <w:lvlText w:val=""/>
      <w:lvlJc w:val="left"/>
      <w:pPr>
        <w:ind w:left="833" w:hanging="360"/>
      </w:pPr>
      <w:rPr>
        <w:rFonts w:hint="default"/>
        <w:w w:val="100"/>
      </w:rPr>
    </w:lvl>
    <w:lvl w:ilvl="1" w:tplc="A17EEB34">
      <w:numFmt w:val="bullet"/>
      <w:lvlText w:val="o"/>
      <w:lvlJc w:val="left"/>
      <w:pPr>
        <w:ind w:left="1553" w:hanging="360"/>
      </w:pPr>
      <w:rPr>
        <w:rFonts w:ascii="Courier New" w:eastAsia="Courier New" w:hAnsi="Courier New" w:cs="Courier New" w:hint="default"/>
        <w:w w:val="100"/>
        <w:sz w:val="24"/>
        <w:szCs w:val="24"/>
      </w:rPr>
    </w:lvl>
    <w:lvl w:ilvl="2" w:tplc="DDD49D04">
      <w:numFmt w:val="bullet"/>
      <w:lvlText w:val="•"/>
      <w:lvlJc w:val="left"/>
      <w:pPr>
        <w:ind w:left="2480" w:hanging="360"/>
      </w:pPr>
      <w:rPr>
        <w:rFonts w:hint="default"/>
      </w:rPr>
    </w:lvl>
    <w:lvl w:ilvl="3" w:tplc="129C43CA">
      <w:numFmt w:val="bullet"/>
      <w:lvlText w:val="•"/>
      <w:lvlJc w:val="left"/>
      <w:pPr>
        <w:ind w:left="3401" w:hanging="360"/>
      </w:pPr>
      <w:rPr>
        <w:rFonts w:hint="default"/>
      </w:rPr>
    </w:lvl>
    <w:lvl w:ilvl="4" w:tplc="087CF546">
      <w:numFmt w:val="bullet"/>
      <w:lvlText w:val="•"/>
      <w:lvlJc w:val="left"/>
      <w:pPr>
        <w:ind w:left="4322" w:hanging="360"/>
      </w:pPr>
      <w:rPr>
        <w:rFonts w:hint="default"/>
      </w:rPr>
    </w:lvl>
    <w:lvl w:ilvl="5" w:tplc="2B1C1A26">
      <w:numFmt w:val="bullet"/>
      <w:lvlText w:val="•"/>
      <w:lvlJc w:val="left"/>
      <w:pPr>
        <w:ind w:left="5242" w:hanging="360"/>
      </w:pPr>
      <w:rPr>
        <w:rFonts w:hint="default"/>
      </w:rPr>
    </w:lvl>
    <w:lvl w:ilvl="6" w:tplc="6F82473C">
      <w:numFmt w:val="bullet"/>
      <w:lvlText w:val="•"/>
      <w:lvlJc w:val="left"/>
      <w:pPr>
        <w:ind w:left="6163" w:hanging="360"/>
      </w:pPr>
      <w:rPr>
        <w:rFonts w:hint="default"/>
      </w:rPr>
    </w:lvl>
    <w:lvl w:ilvl="7" w:tplc="53B82BDA">
      <w:numFmt w:val="bullet"/>
      <w:lvlText w:val="•"/>
      <w:lvlJc w:val="left"/>
      <w:pPr>
        <w:ind w:left="7084" w:hanging="360"/>
      </w:pPr>
      <w:rPr>
        <w:rFonts w:hint="default"/>
      </w:rPr>
    </w:lvl>
    <w:lvl w:ilvl="8" w:tplc="942AB730">
      <w:numFmt w:val="bullet"/>
      <w:lvlText w:val="•"/>
      <w:lvlJc w:val="left"/>
      <w:pPr>
        <w:ind w:left="8004" w:hanging="360"/>
      </w:pPr>
      <w:rPr>
        <w:rFonts w:hint="default"/>
      </w:rPr>
    </w:lvl>
  </w:abstractNum>
  <w:abstractNum w:abstractNumId="19" w15:restartNumberingAfterBreak="0">
    <w:nsid w:val="6A6F7E6C"/>
    <w:multiLevelType w:val="hybridMultilevel"/>
    <w:tmpl w:val="B8D2E62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D2559D7"/>
    <w:multiLevelType w:val="hybridMultilevel"/>
    <w:tmpl w:val="CADCD22A"/>
    <w:lvl w:ilvl="0" w:tplc="2488F4CE">
      <w:numFmt w:val="bullet"/>
      <w:lvlText w:val="-"/>
      <w:lvlJc w:val="left"/>
      <w:pPr>
        <w:ind w:left="830" w:hanging="360"/>
      </w:pPr>
      <w:rPr>
        <w:rFonts w:ascii="Arial" w:eastAsia="Arial" w:hAnsi="Arial" w:cs="Arial" w:hint="default"/>
        <w:color w:val="0D0D0D"/>
        <w:w w:val="99"/>
        <w:sz w:val="20"/>
        <w:szCs w:val="20"/>
      </w:rPr>
    </w:lvl>
    <w:lvl w:ilvl="1" w:tplc="1542EADE">
      <w:numFmt w:val="bullet"/>
      <w:lvlText w:val="•"/>
      <w:lvlJc w:val="left"/>
      <w:pPr>
        <w:ind w:left="1191" w:hanging="360"/>
      </w:pPr>
      <w:rPr>
        <w:rFonts w:hint="default"/>
      </w:rPr>
    </w:lvl>
    <w:lvl w:ilvl="2" w:tplc="C5BC4488">
      <w:numFmt w:val="bullet"/>
      <w:lvlText w:val="•"/>
      <w:lvlJc w:val="left"/>
      <w:pPr>
        <w:ind w:left="1542" w:hanging="360"/>
      </w:pPr>
      <w:rPr>
        <w:rFonts w:hint="default"/>
      </w:rPr>
    </w:lvl>
    <w:lvl w:ilvl="3" w:tplc="A4E0D95E">
      <w:numFmt w:val="bullet"/>
      <w:lvlText w:val="•"/>
      <w:lvlJc w:val="left"/>
      <w:pPr>
        <w:ind w:left="1893" w:hanging="360"/>
      </w:pPr>
      <w:rPr>
        <w:rFonts w:hint="default"/>
      </w:rPr>
    </w:lvl>
    <w:lvl w:ilvl="4" w:tplc="80CA4A20">
      <w:numFmt w:val="bullet"/>
      <w:lvlText w:val="•"/>
      <w:lvlJc w:val="left"/>
      <w:pPr>
        <w:ind w:left="2244" w:hanging="360"/>
      </w:pPr>
      <w:rPr>
        <w:rFonts w:hint="default"/>
      </w:rPr>
    </w:lvl>
    <w:lvl w:ilvl="5" w:tplc="0BC621B6">
      <w:numFmt w:val="bullet"/>
      <w:lvlText w:val="•"/>
      <w:lvlJc w:val="left"/>
      <w:pPr>
        <w:ind w:left="2595" w:hanging="360"/>
      </w:pPr>
      <w:rPr>
        <w:rFonts w:hint="default"/>
      </w:rPr>
    </w:lvl>
    <w:lvl w:ilvl="6" w:tplc="92986944">
      <w:numFmt w:val="bullet"/>
      <w:lvlText w:val="•"/>
      <w:lvlJc w:val="left"/>
      <w:pPr>
        <w:ind w:left="2946" w:hanging="360"/>
      </w:pPr>
      <w:rPr>
        <w:rFonts w:hint="default"/>
      </w:rPr>
    </w:lvl>
    <w:lvl w:ilvl="7" w:tplc="C578105C">
      <w:numFmt w:val="bullet"/>
      <w:lvlText w:val="•"/>
      <w:lvlJc w:val="left"/>
      <w:pPr>
        <w:ind w:left="3297" w:hanging="360"/>
      </w:pPr>
      <w:rPr>
        <w:rFonts w:hint="default"/>
      </w:rPr>
    </w:lvl>
    <w:lvl w:ilvl="8" w:tplc="EFB0B746">
      <w:numFmt w:val="bullet"/>
      <w:lvlText w:val="•"/>
      <w:lvlJc w:val="left"/>
      <w:pPr>
        <w:ind w:left="3648" w:hanging="360"/>
      </w:pPr>
      <w:rPr>
        <w:rFonts w:hint="default"/>
      </w:rPr>
    </w:lvl>
  </w:abstractNum>
  <w:abstractNum w:abstractNumId="21" w15:restartNumberingAfterBreak="0">
    <w:nsid w:val="7D9A502C"/>
    <w:multiLevelType w:val="hybridMultilevel"/>
    <w:tmpl w:val="E8DA7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F622C6"/>
    <w:multiLevelType w:val="hybridMultilevel"/>
    <w:tmpl w:val="7368FC38"/>
    <w:lvl w:ilvl="0" w:tplc="934A0F9E">
      <w:start w:val="1"/>
      <w:numFmt w:val="decimal"/>
      <w:lvlText w:val="%1."/>
      <w:lvlJc w:val="left"/>
      <w:pPr>
        <w:ind w:left="473" w:hanging="361"/>
        <w:jc w:val="left"/>
      </w:pPr>
      <w:rPr>
        <w:rFonts w:ascii="Arial" w:eastAsia="Arial" w:hAnsi="Arial" w:cs="Arial" w:hint="default"/>
        <w:b/>
        <w:bCs/>
        <w:color w:val="0F4F75"/>
        <w:spacing w:val="-2"/>
        <w:w w:val="100"/>
        <w:sz w:val="36"/>
        <w:szCs w:val="36"/>
      </w:rPr>
    </w:lvl>
    <w:lvl w:ilvl="1" w:tplc="8EE21540">
      <w:start w:val="1"/>
      <w:numFmt w:val="decimal"/>
      <w:lvlText w:val="%2."/>
      <w:lvlJc w:val="left"/>
      <w:pPr>
        <w:ind w:left="900" w:hanging="360"/>
        <w:jc w:val="left"/>
      </w:pPr>
      <w:rPr>
        <w:rFonts w:hint="default"/>
        <w:spacing w:val="-3"/>
        <w:w w:val="100"/>
      </w:rPr>
    </w:lvl>
    <w:lvl w:ilvl="2" w:tplc="9A32F5F2">
      <w:numFmt w:val="bullet"/>
      <w:lvlText w:val=""/>
      <w:lvlJc w:val="left"/>
      <w:pPr>
        <w:ind w:left="1553" w:hanging="360"/>
      </w:pPr>
      <w:rPr>
        <w:rFonts w:ascii="Symbol" w:eastAsia="Symbol" w:hAnsi="Symbol" w:cs="Symbol" w:hint="default"/>
        <w:w w:val="100"/>
        <w:sz w:val="24"/>
        <w:szCs w:val="24"/>
      </w:rPr>
    </w:lvl>
    <w:lvl w:ilvl="3" w:tplc="D3FA9BAC">
      <w:numFmt w:val="bullet"/>
      <w:lvlText w:val="•"/>
      <w:lvlJc w:val="left"/>
      <w:pPr>
        <w:ind w:left="1560" w:hanging="360"/>
      </w:pPr>
      <w:rPr>
        <w:rFonts w:hint="default"/>
      </w:rPr>
    </w:lvl>
    <w:lvl w:ilvl="4" w:tplc="BBFAEBF8">
      <w:numFmt w:val="bullet"/>
      <w:lvlText w:val="•"/>
      <w:lvlJc w:val="left"/>
      <w:pPr>
        <w:ind w:left="2743" w:hanging="360"/>
      </w:pPr>
      <w:rPr>
        <w:rFonts w:hint="default"/>
      </w:rPr>
    </w:lvl>
    <w:lvl w:ilvl="5" w:tplc="46DCFCE8">
      <w:numFmt w:val="bullet"/>
      <w:lvlText w:val="•"/>
      <w:lvlJc w:val="left"/>
      <w:pPr>
        <w:ind w:left="3927" w:hanging="360"/>
      </w:pPr>
      <w:rPr>
        <w:rFonts w:hint="default"/>
      </w:rPr>
    </w:lvl>
    <w:lvl w:ilvl="6" w:tplc="F1C22C3A">
      <w:numFmt w:val="bullet"/>
      <w:lvlText w:val="•"/>
      <w:lvlJc w:val="left"/>
      <w:pPr>
        <w:ind w:left="5111" w:hanging="360"/>
      </w:pPr>
      <w:rPr>
        <w:rFonts w:hint="default"/>
      </w:rPr>
    </w:lvl>
    <w:lvl w:ilvl="7" w:tplc="F33E4CEA">
      <w:numFmt w:val="bullet"/>
      <w:lvlText w:val="•"/>
      <w:lvlJc w:val="left"/>
      <w:pPr>
        <w:ind w:left="6295" w:hanging="360"/>
      </w:pPr>
      <w:rPr>
        <w:rFonts w:hint="default"/>
      </w:rPr>
    </w:lvl>
    <w:lvl w:ilvl="8" w:tplc="4264709E">
      <w:numFmt w:val="bullet"/>
      <w:lvlText w:val="•"/>
      <w:lvlJc w:val="left"/>
      <w:pPr>
        <w:ind w:left="7478" w:hanging="360"/>
      </w:pPr>
      <w:rPr>
        <w:rFonts w:hint="default"/>
      </w:rPr>
    </w:lvl>
  </w:abstractNum>
  <w:num w:numId="1">
    <w:abstractNumId w:val="2"/>
  </w:num>
  <w:num w:numId="2">
    <w:abstractNumId w:val="17"/>
  </w:num>
  <w:num w:numId="3">
    <w:abstractNumId w:val="5"/>
  </w:num>
  <w:num w:numId="4">
    <w:abstractNumId w:val="6"/>
  </w:num>
  <w:num w:numId="5">
    <w:abstractNumId w:val="7"/>
  </w:num>
  <w:num w:numId="6">
    <w:abstractNumId w:val="4"/>
  </w:num>
  <w:num w:numId="7">
    <w:abstractNumId w:val="13"/>
  </w:num>
  <w:num w:numId="8">
    <w:abstractNumId w:val="21"/>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4"/>
  </w:num>
  <w:num w:numId="12">
    <w:abstractNumId w:val="15"/>
  </w:num>
  <w:num w:numId="13">
    <w:abstractNumId w:val="10"/>
  </w:num>
  <w:num w:numId="14">
    <w:abstractNumId w:val="16"/>
  </w:num>
  <w:num w:numId="15">
    <w:abstractNumId w:val="18"/>
  </w:num>
  <w:num w:numId="16">
    <w:abstractNumId w:val="3"/>
  </w:num>
  <w:num w:numId="17">
    <w:abstractNumId w:val="12"/>
  </w:num>
  <w:num w:numId="18">
    <w:abstractNumId w:val="22"/>
  </w:num>
  <w:num w:numId="19">
    <w:abstractNumId w:val="20"/>
  </w:num>
  <w:num w:numId="20">
    <w:abstractNumId w:val="9"/>
  </w:num>
  <w:num w:numId="21">
    <w:abstractNumId w:val="11"/>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0B"/>
    <w:rsid w:val="0004244D"/>
    <w:rsid w:val="00052E45"/>
    <w:rsid w:val="000B6E61"/>
    <w:rsid w:val="00130097"/>
    <w:rsid w:val="00183263"/>
    <w:rsid w:val="0023107A"/>
    <w:rsid w:val="002726B5"/>
    <w:rsid w:val="002A2A06"/>
    <w:rsid w:val="002A651F"/>
    <w:rsid w:val="002D1D3A"/>
    <w:rsid w:val="003A429D"/>
    <w:rsid w:val="003A4C67"/>
    <w:rsid w:val="003E7F9A"/>
    <w:rsid w:val="00431E7E"/>
    <w:rsid w:val="004B156E"/>
    <w:rsid w:val="005D11A2"/>
    <w:rsid w:val="00600769"/>
    <w:rsid w:val="00611026"/>
    <w:rsid w:val="0064644A"/>
    <w:rsid w:val="00661D41"/>
    <w:rsid w:val="006941EE"/>
    <w:rsid w:val="006B7891"/>
    <w:rsid w:val="007258E6"/>
    <w:rsid w:val="0079062F"/>
    <w:rsid w:val="007A7732"/>
    <w:rsid w:val="00812199"/>
    <w:rsid w:val="00817D46"/>
    <w:rsid w:val="00855E82"/>
    <w:rsid w:val="008F1423"/>
    <w:rsid w:val="00925939"/>
    <w:rsid w:val="00981E1A"/>
    <w:rsid w:val="00997640"/>
    <w:rsid w:val="009A27CC"/>
    <w:rsid w:val="009D67ED"/>
    <w:rsid w:val="009F3DC9"/>
    <w:rsid w:val="009F657D"/>
    <w:rsid w:val="00B95851"/>
    <w:rsid w:val="00C32726"/>
    <w:rsid w:val="00CD06D2"/>
    <w:rsid w:val="00D45F06"/>
    <w:rsid w:val="00DE6067"/>
    <w:rsid w:val="00E53833"/>
    <w:rsid w:val="00F30AAF"/>
    <w:rsid w:val="00F53B9D"/>
    <w:rsid w:val="00F756B8"/>
    <w:rsid w:val="00FC5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ABEF183-7F34-4B11-B5D3-780EAB08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41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61D41"/>
    <w:pPr>
      <w:keepNext/>
      <w:spacing w:after="0" w:line="240" w:lineRule="auto"/>
      <w:jc w:val="both"/>
      <w:outlineLvl w:val="1"/>
    </w:pPr>
    <w:rPr>
      <w:rFonts w:ascii="Arial" w:eastAsia="Times New Roman" w:hAnsi="Arial"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1026"/>
    <w:pPr>
      <w:ind w:left="720"/>
      <w:contextualSpacing/>
    </w:pPr>
  </w:style>
  <w:style w:type="table" w:styleId="TableGrid">
    <w:name w:val="Table Grid"/>
    <w:basedOn w:val="TableNormal"/>
    <w:uiPriority w:val="39"/>
    <w:rsid w:val="00855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61D41"/>
    <w:rPr>
      <w:rFonts w:ascii="Arial" w:eastAsia="Times New Roman" w:hAnsi="Arial" w:cs="Times New Roman"/>
      <w:b/>
      <w:bCs/>
      <w:sz w:val="20"/>
      <w:szCs w:val="24"/>
    </w:rPr>
  </w:style>
  <w:style w:type="character" w:styleId="Hyperlink">
    <w:name w:val="Hyperlink"/>
    <w:uiPriority w:val="99"/>
    <w:unhideWhenUsed/>
    <w:rsid w:val="00661D41"/>
    <w:rPr>
      <w:color w:val="0000FF"/>
      <w:u w:val="single"/>
    </w:rPr>
  </w:style>
  <w:style w:type="paragraph" w:styleId="Header">
    <w:name w:val="header"/>
    <w:basedOn w:val="Normal"/>
    <w:link w:val="HeaderChar"/>
    <w:uiPriority w:val="99"/>
    <w:unhideWhenUsed/>
    <w:rsid w:val="005D1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1A2"/>
  </w:style>
  <w:style w:type="paragraph" w:styleId="Footer">
    <w:name w:val="footer"/>
    <w:basedOn w:val="Normal"/>
    <w:link w:val="FooterChar"/>
    <w:uiPriority w:val="99"/>
    <w:unhideWhenUsed/>
    <w:rsid w:val="005D1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1A2"/>
  </w:style>
  <w:style w:type="paragraph" w:styleId="NoSpacing">
    <w:name w:val="No Spacing"/>
    <w:uiPriority w:val="1"/>
    <w:qFormat/>
    <w:rsid w:val="005D11A2"/>
    <w:pPr>
      <w:spacing w:after="0" w:line="240" w:lineRule="auto"/>
    </w:pPr>
  </w:style>
  <w:style w:type="paragraph" w:customStyle="1" w:styleId="Default">
    <w:name w:val="Default"/>
    <w:rsid w:val="005D11A2"/>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uiPriority w:val="9"/>
    <w:rsid w:val="006941EE"/>
    <w:rPr>
      <w:rFonts w:asciiTheme="majorHAnsi" w:eastAsiaTheme="majorEastAsia" w:hAnsiTheme="majorHAnsi" w:cstheme="majorBidi"/>
      <w:color w:val="2E74B5" w:themeColor="accent1" w:themeShade="BF"/>
      <w:sz w:val="32"/>
      <w:szCs w:val="32"/>
    </w:rPr>
  </w:style>
  <w:style w:type="paragraph" w:styleId="TOC1">
    <w:name w:val="toc 1"/>
    <w:basedOn w:val="Normal"/>
    <w:uiPriority w:val="1"/>
    <w:qFormat/>
    <w:rsid w:val="006941EE"/>
    <w:pPr>
      <w:widowControl w:val="0"/>
      <w:autoSpaceDE w:val="0"/>
      <w:autoSpaceDN w:val="0"/>
      <w:spacing w:before="175" w:after="0" w:line="240" w:lineRule="auto"/>
      <w:ind w:left="593" w:hanging="482"/>
    </w:pPr>
    <w:rPr>
      <w:rFonts w:ascii="Arial" w:eastAsia="Arial" w:hAnsi="Arial" w:cs="Arial"/>
      <w:sz w:val="24"/>
      <w:szCs w:val="24"/>
      <w:lang w:val="en-US"/>
    </w:rPr>
  </w:style>
  <w:style w:type="paragraph" w:styleId="BodyText">
    <w:name w:val="Body Text"/>
    <w:basedOn w:val="Normal"/>
    <w:link w:val="BodyTextChar"/>
    <w:uiPriority w:val="1"/>
    <w:qFormat/>
    <w:rsid w:val="006941EE"/>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6941EE"/>
    <w:rPr>
      <w:rFonts w:ascii="Arial" w:eastAsia="Arial" w:hAnsi="Arial" w:cs="Arial"/>
      <w:sz w:val="24"/>
      <w:szCs w:val="24"/>
      <w:lang w:val="en-US"/>
    </w:rPr>
  </w:style>
  <w:style w:type="paragraph" w:customStyle="1" w:styleId="TableParagraph">
    <w:name w:val="Table Paragraph"/>
    <w:basedOn w:val="Normal"/>
    <w:uiPriority w:val="1"/>
    <w:qFormat/>
    <w:rsid w:val="006941EE"/>
    <w:pPr>
      <w:widowControl w:val="0"/>
      <w:autoSpaceDE w:val="0"/>
      <w:autoSpaceDN w:val="0"/>
      <w:spacing w:before="1" w:after="0" w:line="240" w:lineRule="auto"/>
      <w:ind w:left="110"/>
    </w:pPr>
    <w:rPr>
      <w:rFonts w:ascii="Arial" w:eastAsia="Arial" w:hAnsi="Arial" w:cs="Arial"/>
      <w:lang w:val="en-US"/>
    </w:rPr>
  </w:style>
  <w:style w:type="paragraph" w:styleId="BalloonText">
    <w:name w:val="Balloon Text"/>
    <w:basedOn w:val="Normal"/>
    <w:link w:val="BalloonTextChar"/>
    <w:uiPriority w:val="99"/>
    <w:semiHidden/>
    <w:unhideWhenUsed/>
    <w:rsid w:val="00817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D46"/>
    <w:rPr>
      <w:rFonts w:ascii="Segoe UI" w:hAnsi="Segoe UI" w:cs="Segoe UI"/>
      <w:sz w:val="18"/>
      <w:szCs w:val="18"/>
    </w:rPr>
  </w:style>
  <w:style w:type="character" w:styleId="CommentReference">
    <w:name w:val="annotation reference"/>
    <w:basedOn w:val="DefaultParagraphFont"/>
    <w:uiPriority w:val="99"/>
    <w:semiHidden/>
    <w:unhideWhenUsed/>
    <w:rsid w:val="00817D46"/>
    <w:rPr>
      <w:sz w:val="16"/>
      <w:szCs w:val="16"/>
    </w:rPr>
  </w:style>
  <w:style w:type="paragraph" w:styleId="CommentText">
    <w:name w:val="annotation text"/>
    <w:basedOn w:val="Normal"/>
    <w:link w:val="CommentTextChar"/>
    <w:uiPriority w:val="99"/>
    <w:semiHidden/>
    <w:unhideWhenUsed/>
    <w:rsid w:val="00817D46"/>
    <w:pPr>
      <w:spacing w:line="240" w:lineRule="auto"/>
    </w:pPr>
    <w:rPr>
      <w:sz w:val="20"/>
      <w:szCs w:val="20"/>
    </w:rPr>
  </w:style>
  <w:style w:type="character" w:customStyle="1" w:styleId="CommentTextChar">
    <w:name w:val="Comment Text Char"/>
    <w:basedOn w:val="DefaultParagraphFont"/>
    <w:link w:val="CommentText"/>
    <w:uiPriority w:val="99"/>
    <w:semiHidden/>
    <w:rsid w:val="00817D46"/>
    <w:rPr>
      <w:sz w:val="20"/>
      <w:szCs w:val="20"/>
    </w:rPr>
  </w:style>
  <w:style w:type="paragraph" w:styleId="CommentSubject">
    <w:name w:val="annotation subject"/>
    <w:basedOn w:val="CommentText"/>
    <w:next w:val="CommentText"/>
    <w:link w:val="CommentSubjectChar"/>
    <w:uiPriority w:val="99"/>
    <w:semiHidden/>
    <w:unhideWhenUsed/>
    <w:rsid w:val="00817D46"/>
    <w:rPr>
      <w:b/>
      <w:bCs/>
    </w:rPr>
  </w:style>
  <w:style w:type="character" w:customStyle="1" w:styleId="CommentSubjectChar">
    <w:name w:val="Comment Subject Char"/>
    <w:basedOn w:val="CommentTextChar"/>
    <w:link w:val="CommentSubject"/>
    <w:uiPriority w:val="99"/>
    <w:semiHidden/>
    <w:rsid w:val="00817D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gov.uk/government/publications" TargetMode="External"/><Relationship Id="rId2" Type="http://schemas.openxmlformats.org/officeDocument/2006/relationships/numbering" Target="numbering.xml"/><Relationship Id="rId16" Type="http://schemas.openxmlformats.org/officeDocument/2006/relationships/hyperlink" Target="http://www.education.gov.uk/contactu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psi@nationalarchives.gsi.gov.uk" TargetMode="External"/><Relationship Id="rId10" Type="http://schemas.openxmlformats.org/officeDocument/2006/relationships/hyperlink" Target="mailto:r.bunn@eastcoast.ac.uk"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ationalarchives.gov.uk/doc/open-government-licence/version/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A1FFA-9927-4689-82D0-BA23DC70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8688</Words>
  <Characters>49528</Characters>
  <Application>Microsoft Office Word</Application>
  <DocSecurity>4</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Bright</dc:creator>
  <cp:keywords/>
  <dc:description/>
  <cp:lastModifiedBy>Amy Smith</cp:lastModifiedBy>
  <cp:revision>2</cp:revision>
  <dcterms:created xsi:type="dcterms:W3CDTF">2022-04-04T17:53:00Z</dcterms:created>
  <dcterms:modified xsi:type="dcterms:W3CDTF">2022-04-04T17:53:00Z</dcterms:modified>
</cp:coreProperties>
</file>