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C8" w:rsidRDefault="00980CC8" w:rsidP="00980CC8">
      <w:pPr>
        <w:jc w:val="center"/>
      </w:pPr>
      <w:bookmarkStart w:id="0" w:name="_GoBack"/>
      <w:bookmarkEnd w:id="0"/>
      <w:r>
        <w:rPr>
          <w:noProof/>
          <w:lang w:eastAsia="en-GB"/>
        </w:rPr>
        <w:drawing>
          <wp:inline distT="0" distB="0" distL="0" distR="0">
            <wp:extent cx="2412000" cy="1553593"/>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000" cy="1553593"/>
                    </a:xfrm>
                    <a:prstGeom prst="rect">
                      <a:avLst/>
                    </a:prstGeom>
                    <a:noFill/>
                    <a:ln>
                      <a:noFill/>
                    </a:ln>
                  </pic:spPr>
                </pic:pic>
              </a:graphicData>
            </a:graphic>
          </wp:inline>
        </w:drawing>
      </w:r>
    </w:p>
    <w:p w:rsidR="006347C3" w:rsidRDefault="006347C3" w:rsidP="00980CC8">
      <w:pPr>
        <w:jc w:val="center"/>
      </w:pPr>
    </w:p>
    <w:p w:rsidR="006347C3" w:rsidRDefault="006347C3" w:rsidP="00980CC8">
      <w:pPr>
        <w:jc w:val="center"/>
      </w:pPr>
    </w:p>
    <w:p w:rsidR="006347C3" w:rsidRDefault="006347C3" w:rsidP="00980CC8">
      <w:pPr>
        <w:jc w:val="center"/>
      </w:pPr>
    </w:p>
    <w:p w:rsidR="006347C3" w:rsidRPr="006347C3" w:rsidRDefault="006347C3" w:rsidP="006347C3">
      <w:pPr>
        <w:jc w:val="center"/>
        <w:rPr>
          <w:rFonts w:ascii="Century Gothic" w:hAnsi="Century Gothic"/>
          <w:b/>
          <w:sz w:val="36"/>
          <w:szCs w:val="36"/>
        </w:rPr>
      </w:pPr>
      <w:r w:rsidRPr="006347C3">
        <w:rPr>
          <w:rFonts w:ascii="Century Gothic" w:hAnsi="Century Gothic"/>
          <w:b/>
          <w:sz w:val="36"/>
          <w:szCs w:val="36"/>
        </w:rPr>
        <w:t>East Coast College Policy and Procedure</w:t>
      </w:r>
    </w:p>
    <w:p w:rsidR="006347C3" w:rsidRDefault="006347C3" w:rsidP="006347C3">
      <w:pPr>
        <w:jc w:val="center"/>
        <w:rPr>
          <w:rFonts w:ascii="Century Gothic" w:hAnsi="Century Gothic"/>
          <w:b/>
          <w:sz w:val="28"/>
          <w:szCs w:val="28"/>
        </w:rPr>
      </w:pPr>
      <w:r w:rsidRPr="006347C3">
        <w:rPr>
          <w:rFonts w:ascii="Century Gothic" w:hAnsi="Century Gothic"/>
          <w:b/>
          <w:sz w:val="28"/>
          <w:szCs w:val="28"/>
        </w:rPr>
        <w:t>Supply Chain Fees and Charges Policy 2017-18</w:t>
      </w:r>
    </w:p>
    <w:p w:rsidR="006347C3" w:rsidRDefault="006347C3" w:rsidP="006347C3">
      <w:pPr>
        <w:jc w:val="center"/>
        <w:rPr>
          <w:rFonts w:ascii="Century Gothic" w:hAnsi="Century Gothic"/>
          <w:b/>
          <w:sz w:val="28"/>
          <w:szCs w:val="28"/>
        </w:rPr>
      </w:pPr>
    </w:p>
    <w:p w:rsidR="006347C3" w:rsidRDefault="006347C3" w:rsidP="006347C3">
      <w:pPr>
        <w:jc w:val="center"/>
        <w:rPr>
          <w:rFonts w:ascii="Century Gothic" w:hAnsi="Century Gothic"/>
          <w:b/>
          <w:sz w:val="28"/>
          <w:szCs w:val="28"/>
        </w:rPr>
      </w:pPr>
    </w:p>
    <w:p w:rsidR="006347C3" w:rsidRPr="006347C3" w:rsidRDefault="006347C3" w:rsidP="006347C3">
      <w:pPr>
        <w:jc w:val="center"/>
        <w:rPr>
          <w:rFonts w:ascii="Century Gothic" w:hAnsi="Century Gothic"/>
          <w:b/>
          <w:sz w:val="28"/>
          <w:szCs w:val="28"/>
        </w:rPr>
      </w:pPr>
    </w:p>
    <w:tbl>
      <w:tblPr>
        <w:tblStyle w:val="TableGrid"/>
        <w:tblW w:w="0" w:type="auto"/>
        <w:tblLook w:val="04A0" w:firstRow="1" w:lastRow="0" w:firstColumn="1" w:lastColumn="0" w:noHBand="0" w:noVBand="1"/>
      </w:tblPr>
      <w:tblGrid>
        <w:gridCol w:w="4432"/>
        <w:gridCol w:w="4323"/>
      </w:tblGrid>
      <w:tr w:rsidR="006347C3" w:rsidTr="001875E1">
        <w:tc>
          <w:tcPr>
            <w:tcW w:w="4519" w:type="dxa"/>
          </w:tcPr>
          <w:p w:rsidR="006347C3" w:rsidRPr="006347C3" w:rsidRDefault="006347C3" w:rsidP="006347C3">
            <w:pPr>
              <w:rPr>
                <w:rFonts w:ascii="Century Gothic" w:hAnsi="Century Gothic"/>
                <w:sz w:val="24"/>
                <w:szCs w:val="24"/>
              </w:rPr>
            </w:pPr>
            <w:r w:rsidRPr="006347C3">
              <w:rPr>
                <w:rFonts w:ascii="Century Gothic" w:hAnsi="Century Gothic"/>
                <w:sz w:val="24"/>
                <w:szCs w:val="24"/>
              </w:rPr>
              <w:t>Quality Document Number</w:t>
            </w:r>
          </w:p>
        </w:tc>
        <w:tc>
          <w:tcPr>
            <w:tcW w:w="4462" w:type="dxa"/>
          </w:tcPr>
          <w:p w:rsidR="006347C3" w:rsidRPr="00717269" w:rsidRDefault="00717269" w:rsidP="00717269">
            <w:pPr>
              <w:rPr>
                <w:sz w:val="28"/>
                <w:szCs w:val="28"/>
              </w:rPr>
            </w:pPr>
            <w:r w:rsidRPr="00717269">
              <w:rPr>
                <w:sz w:val="28"/>
                <w:szCs w:val="28"/>
              </w:rPr>
              <w:t>QD 199</w:t>
            </w:r>
          </w:p>
        </w:tc>
      </w:tr>
      <w:tr w:rsidR="006347C3" w:rsidTr="001875E1">
        <w:tc>
          <w:tcPr>
            <w:tcW w:w="4519" w:type="dxa"/>
          </w:tcPr>
          <w:p w:rsidR="006347C3" w:rsidRPr="006347C3" w:rsidRDefault="006347C3" w:rsidP="006347C3">
            <w:pPr>
              <w:rPr>
                <w:rFonts w:ascii="Century Gothic" w:hAnsi="Century Gothic"/>
                <w:sz w:val="24"/>
                <w:szCs w:val="24"/>
              </w:rPr>
            </w:pPr>
            <w:r w:rsidRPr="006347C3">
              <w:rPr>
                <w:rFonts w:ascii="Century Gothic" w:hAnsi="Century Gothic"/>
                <w:sz w:val="24"/>
                <w:szCs w:val="24"/>
              </w:rPr>
              <w:t xml:space="preserve">Version </w:t>
            </w:r>
            <w:r w:rsidRPr="006347C3">
              <w:rPr>
                <w:rFonts w:ascii="Century Gothic" w:hAnsi="Century Gothic"/>
                <w:color w:val="BFBFBF" w:themeColor="background1" w:themeShade="BF"/>
                <w:sz w:val="24"/>
                <w:szCs w:val="24"/>
              </w:rPr>
              <w:t>date</w:t>
            </w:r>
          </w:p>
        </w:tc>
        <w:tc>
          <w:tcPr>
            <w:tcW w:w="4462" w:type="dxa"/>
          </w:tcPr>
          <w:p w:rsidR="006347C3" w:rsidRPr="00717269" w:rsidRDefault="001875E1" w:rsidP="001875E1">
            <w:pPr>
              <w:rPr>
                <w:sz w:val="28"/>
                <w:szCs w:val="28"/>
              </w:rPr>
            </w:pPr>
            <w:r w:rsidRPr="00717269">
              <w:rPr>
                <w:sz w:val="28"/>
                <w:szCs w:val="28"/>
              </w:rPr>
              <w:t>20/8/2018</w:t>
            </w:r>
          </w:p>
        </w:tc>
      </w:tr>
      <w:tr w:rsidR="006347C3" w:rsidRPr="006347C3" w:rsidTr="001875E1">
        <w:tc>
          <w:tcPr>
            <w:tcW w:w="4519" w:type="dxa"/>
          </w:tcPr>
          <w:p w:rsidR="006347C3" w:rsidRPr="006347C3" w:rsidRDefault="006347C3" w:rsidP="006347C3">
            <w:pPr>
              <w:rPr>
                <w:rFonts w:ascii="Century Gothic" w:hAnsi="Century Gothic"/>
                <w:sz w:val="24"/>
                <w:szCs w:val="24"/>
              </w:rPr>
            </w:pPr>
            <w:r w:rsidRPr="006347C3">
              <w:rPr>
                <w:rFonts w:ascii="Century Gothic" w:hAnsi="Century Gothic"/>
                <w:sz w:val="24"/>
                <w:szCs w:val="24"/>
              </w:rPr>
              <w:t>Do</w:t>
            </w:r>
            <w:r>
              <w:rPr>
                <w:rFonts w:ascii="Century Gothic" w:hAnsi="Century Gothic"/>
                <w:sz w:val="24"/>
                <w:szCs w:val="24"/>
              </w:rPr>
              <w:t>cument Owner</w:t>
            </w:r>
          </w:p>
        </w:tc>
        <w:tc>
          <w:tcPr>
            <w:tcW w:w="4462" w:type="dxa"/>
          </w:tcPr>
          <w:p w:rsidR="006347C3" w:rsidRPr="006347C3" w:rsidRDefault="001875E1" w:rsidP="001875E1">
            <w:pPr>
              <w:rPr>
                <w:rFonts w:ascii="Century Gothic" w:hAnsi="Century Gothic"/>
                <w:sz w:val="24"/>
                <w:szCs w:val="24"/>
              </w:rPr>
            </w:pPr>
            <w:r>
              <w:rPr>
                <w:rFonts w:ascii="Century Gothic" w:hAnsi="Century Gothic"/>
                <w:sz w:val="24"/>
                <w:szCs w:val="24"/>
              </w:rPr>
              <w:t>Deputy CEO</w:t>
            </w:r>
          </w:p>
        </w:tc>
      </w:tr>
      <w:tr w:rsidR="006347C3" w:rsidRPr="006347C3" w:rsidTr="001875E1">
        <w:tc>
          <w:tcPr>
            <w:tcW w:w="4519" w:type="dxa"/>
          </w:tcPr>
          <w:p w:rsidR="006347C3" w:rsidRPr="006347C3" w:rsidRDefault="006347C3" w:rsidP="006347C3">
            <w:pPr>
              <w:rPr>
                <w:rFonts w:ascii="Century Gothic" w:hAnsi="Century Gothic"/>
                <w:sz w:val="24"/>
                <w:szCs w:val="24"/>
              </w:rPr>
            </w:pPr>
            <w:r>
              <w:rPr>
                <w:rFonts w:ascii="Century Gothic" w:hAnsi="Century Gothic"/>
                <w:sz w:val="24"/>
                <w:szCs w:val="24"/>
              </w:rPr>
              <w:t xml:space="preserve">Review Period </w:t>
            </w:r>
            <w:r w:rsidRPr="006347C3">
              <w:rPr>
                <w:rFonts w:ascii="Century Gothic" w:hAnsi="Century Gothic"/>
                <w:color w:val="BFBFBF" w:themeColor="background1" w:themeShade="BF"/>
                <w:sz w:val="24"/>
                <w:szCs w:val="24"/>
              </w:rPr>
              <w:t>i.e. annually</w:t>
            </w:r>
          </w:p>
        </w:tc>
        <w:tc>
          <w:tcPr>
            <w:tcW w:w="4462" w:type="dxa"/>
          </w:tcPr>
          <w:p w:rsidR="006347C3" w:rsidRPr="006347C3" w:rsidRDefault="001875E1" w:rsidP="001875E1">
            <w:pPr>
              <w:rPr>
                <w:rFonts w:ascii="Century Gothic" w:hAnsi="Century Gothic"/>
                <w:sz w:val="24"/>
                <w:szCs w:val="24"/>
              </w:rPr>
            </w:pPr>
            <w:r>
              <w:rPr>
                <w:rFonts w:ascii="Century Gothic" w:hAnsi="Century Gothic"/>
                <w:sz w:val="24"/>
                <w:szCs w:val="24"/>
              </w:rPr>
              <w:t>Annual</w:t>
            </w:r>
          </w:p>
        </w:tc>
      </w:tr>
      <w:tr w:rsidR="006347C3" w:rsidRPr="006347C3" w:rsidTr="001875E1">
        <w:tc>
          <w:tcPr>
            <w:tcW w:w="4519" w:type="dxa"/>
          </w:tcPr>
          <w:p w:rsidR="006347C3" w:rsidRPr="006347C3" w:rsidRDefault="006347C3" w:rsidP="006347C3">
            <w:pPr>
              <w:rPr>
                <w:rFonts w:ascii="Century Gothic" w:hAnsi="Century Gothic"/>
                <w:sz w:val="24"/>
                <w:szCs w:val="24"/>
              </w:rPr>
            </w:pPr>
            <w:r>
              <w:rPr>
                <w:rFonts w:ascii="Century Gothic" w:hAnsi="Century Gothic"/>
                <w:sz w:val="24"/>
                <w:szCs w:val="24"/>
              </w:rPr>
              <w:t xml:space="preserve">Review Date  </w:t>
            </w:r>
            <w:r w:rsidRPr="006347C3">
              <w:rPr>
                <w:rFonts w:ascii="Century Gothic" w:hAnsi="Century Gothic"/>
                <w:color w:val="BFBFBF" w:themeColor="background1" w:themeShade="BF"/>
                <w:sz w:val="24"/>
                <w:szCs w:val="24"/>
              </w:rPr>
              <w:t>month and year</w:t>
            </w:r>
          </w:p>
        </w:tc>
        <w:tc>
          <w:tcPr>
            <w:tcW w:w="4462" w:type="dxa"/>
          </w:tcPr>
          <w:p w:rsidR="006347C3" w:rsidRPr="006347C3" w:rsidRDefault="001875E1" w:rsidP="001875E1">
            <w:pPr>
              <w:rPr>
                <w:rFonts w:ascii="Century Gothic" w:hAnsi="Century Gothic"/>
                <w:sz w:val="24"/>
                <w:szCs w:val="24"/>
              </w:rPr>
            </w:pPr>
            <w:r>
              <w:rPr>
                <w:rFonts w:ascii="Century Gothic" w:hAnsi="Century Gothic"/>
                <w:sz w:val="24"/>
                <w:szCs w:val="24"/>
              </w:rPr>
              <w:t>August 2018</w:t>
            </w:r>
          </w:p>
        </w:tc>
      </w:tr>
      <w:tr w:rsidR="006347C3" w:rsidRPr="006347C3" w:rsidTr="001875E1">
        <w:tc>
          <w:tcPr>
            <w:tcW w:w="4519" w:type="dxa"/>
          </w:tcPr>
          <w:p w:rsidR="006347C3" w:rsidRPr="006347C3" w:rsidRDefault="006347C3" w:rsidP="006347C3">
            <w:pPr>
              <w:rPr>
                <w:rFonts w:ascii="Century Gothic" w:hAnsi="Century Gothic"/>
                <w:sz w:val="24"/>
                <w:szCs w:val="24"/>
              </w:rPr>
            </w:pPr>
            <w:r>
              <w:rPr>
                <w:rFonts w:ascii="Century Gothic" w:hAnsi="Century Gothic"/>
                <w:sz w:val="24"/>
                <w:szCs w:val="24"/>
              </w:rPr>
              <w:t xml:space="preserve">JCC/ECG approval </w:t>
            </w:r>
            <w:r w:rsidRPr="006347C3">
              <w:rPr>
                <w:rFonts w:ascii="Century Gothic" w:hAnsi="Century Gothic"/>
                <w:color w:val="BFBFBF" w:themeColor="background1" w:themeShade="BF"/>
                <w:sz w:val="24"/>
                <w:szCs w:val="24"/>
              </w:rPr>
              <w:t>date</w:t>
            </w:r>
          </w:p>
        </w:tc>
        <w:tc>
          <w:tcPr>
            <w:tcW w:w="4462" w:type="dxa"/>
          </w:tcPr>
          <w:p w:rsidR="006347C3" w:rsidRPr="006347C3" w:rsidRDefault="006347C3" w:rsidP="001875E1">
            <w:pPr>
              <w:rPr>
                <w:rFonts w:ascii="Century Gothic" w:hAnsi="Century Gothic"/>
                <w:sz w:val="24"/>
                <w:szCs w:val="24"/>
              </w:rPr>
            </w:pPr>
          </w:p>
        </w:tc>
      </w:tr>
      <w:tr w:rsidR="006347C3" w:rsidRPr="006347C3" w:rsidTr="001875E1">
        <w:tc>
          <w:tcPr>
            <w:tcW w:w="4519" w:type="dxa"/>
          </w:tcPr>
          <w:p w:rsidR="006347C3" w:rsidRPr="006347C3" w:rsidRDefault="006347C3" w:rsidP="006347C3">
            <w:pPr>
              <w:rPr>
                <w:rFonts w:ascii="Century Gothic" w:hAnsi="Century Gothic"/>
                <w:sz w:val="24"/>
                <w:szCs w:val="24"/>
              </w:rPr>
            </w:pPr>
            <w:r>
              <w:rPr>
                <w:rFonts w:ascii="Century Gothic" w:hAnsi="Century Gothic"/>
                <w:sz w:val="24"/>
                <w:szCs w:val="24"/>
              </w:rPr>
              <w:t xml:space="preserve">Equality Analysis </w:t>
            </w:r>
            <w:r w:rsidRPr="006347C3">
              <w:rPr>
                <w:rFonts w:ascii="Century Gothic" w:hAnsi="Century Gothic"/>
                <w:color w:val="BFBFBF" w:themeColor="background1" w:themeShade="BF"/>
                <w:sz w:val="24"/>
                <w:szCs w:val="24"/>
              </w:rPr>
              <w:t>date</w:t>
            </w:r>
          </w:p>
        </w:tc>
        <w:tc>
          <w:tcPr>
            <w:tcW w:w="4462" w:type="dxa"/>
          </w:tcPr>
          <w:p w:rsidR="006347C3" w:rsidRPr="006347C3" w:rsidRDefault="001875E1" w:rsidP="001875E1">
            <w:pPr>
              <w:rPr>
                <w:rFonts w:ascii="Century Gothic" w:hAnsi="Century Gothic"/>
                <w:sz w:val="24"/>
                <w:szCs w:val="24"/>
              </w:rPr>
            </w:pPr>
            <w:r>
              <w:rPr>
                <w:rFonts w:ascii="Century Gothic" w:hAnsi="Century Gothic"/>
                <w:sz w:val="24"/>
                <w:szCs w:val="24"/>
              </w:rPr>
              <w:t>5/9/18</w:t>
            </w:r>
          </w:p>
        </w:tc>
      </w:tr>
      <w:tr w:rsidR="006347C3" w:rsidRPr="006347C3" w:rsidTr="001875E1">
        <w:tc>
          <w:tcPr>
            <w:tcW w:w="4519" w:type="dxa"/>
          </w:tcPr>
          <w:p w:rsidR="006347C3" w:rsidRPr="006347C3" w:rsidRDefault="006347C3" w:rsidP="006347C3">
            <w:pPr>
              <w:rPr>
                <w:rFonts w:ascii="Century Gothic" w:hAnsi="Century Gothic"/>
                <w:sz w:val="24"/>
                <w:szCs w:val="24"/>
              </w:rPr>
            </w:pPr>
            <w:r>
              <w:rPr>
                <w:rFonts w:ascii="Century Gothic" w:hAnsi="Century Gothic"/>
                <w:sz w:val="24"/>
                <w:szCs w:val="24"/>
              </w:rPr>
              <w:t xml:space="preserve">Student Council </w:t>
            </w:r>
            <w:r w:rsidRPr="006347C3">
              <w:rPr>
                <w:rFonts w:ascii="Century Gothic" w:hAnsi="Century Gothic"/>
                <w:color w:val="BFBFBF" w:themeColor="background1" w:themeShade="BF"/>
                <w:sz w:val="24"/>
                <w:szCs w:val="24"/>
              </w:rPr>
              <w:t>date</w:t>
            </w:r>
          </w:p>
        </w:tc>
        <w:tc>
          <w:tcPr>
            <w:tcW w:w="4462" w:type="dxa"/>
          </w:tcPr>
          <w:p w:rsidR="006347C3" w:rsidRPr="006347C3" w:rsidRDefault="006347C3" w:rsidP="001875E1">
            <w:pPr>
              <w:rPr>
                <w:rFonts w:ascii="Century Gothic" w:hAnsi="Century Gothic"/>
                <w:sz w:val="24"/>
                <w:szCs w:val="24"/>
              </w:rPr>
            </w:pPr>
          </w:p>
        </w:tc>
      </w:tr>
      <w:tr w:rsidR="006347C3" w:rsidRPr="006347C3" w:rsidTr="001875E1">
        <w:tc>
          <w:tcPr>
            <w:tcW w:w="4519" w:type="dxa"/>
          </w:tcPr>
          <w:p w:rsidR="006347C3" w:rsidRPr="006347C3" w:rsidRDefault="006347C3" w:rsidP="006347C3">
            <w:pPr>
              <w:rPr>
                <w:rFonts w:ascii="Century Gothic" w:hAnsi="Century Gothic"/>
                <w:sz w:val="24"/>
                <w:szCs w:val="24"/>
              </w:rPr>
            </w:pPr>
            <w:r>
              <w:rPr>
                <w:rFonts w:ascii="Century Gothic" w:hAnsi="Century Gothic"/>
                <w:sz w:val="24"/>
                <w:szCs w:val="24"/>
              </w:rPr>
              <w:t xml:space="preserve">SMG Approval </w:t>
            </w:r>
            <w:r w:rsidRPr="006347C3">
              <w:rPr>
                <w:rFonts w:ascii="Century Gothic" w:hAnsi="Century Gothic"/>
                <w:color w:val="BFBFBF" w:themeColor="background1" w:themeShade="BF"/>
                <w:sz w:val="24"/>
                <w:szCs w:val="24"/>
              </w:rPr>
              <w:t>name and date</w:t>
            </w:r>
          </w:p>
        </w:tc>
        <w:tc>
          <w:tcPr>
            <w:tcW w:w="4462" w:type="dxa"/>
          </w:tcPr>
          <w:p w:rsidR="006347C3" w:rsidRPr="006347C3" w:rsidRDefault="001875E1" w:rsidP="001875E1">
            <w:pPr>
              <w:rPr>
                <w:rFonts w:ascii="Century Gothic" w:hAnsi="Century Gothic"/>
                <w:sz w:val="24"/>
                <w:szCs w:val="24"/>
              </w:rPr>
            </w:pPr>
            <w:r>
              <w:rPr>
                <w:rFonts w:ascii="Century Gothic" w:hAnsi="Century Gothic"/>
                <w:sz w:val="24"/>
                <w:szCs w:val="24"/>
              </w:rPr>
              <w:t>5/9/18</w:t>
            </w:r>
          </w:p>
        </w:tc>
      </w:tr>
      <w:tr w:rsidR="006347C3" w:rsidRPr="006347C3" w:rsidTr="001875E1">
        <w:tc>
          <w:tcPr>
            <w:tcW w:w="4519" w:type="dxa"/>
          </w:tcPr>
          <w:p w:rsidR="006347C3" w:rsidRDefault="006347C3" w:rsidP="006347C3">
            <w:pPr>
              <w:rPr>
                <w:rFonts w:ascii="Century Gothic" w:hAnsi="Century Gothic"/>
                <w:sz w:val="24"/>
                <w:szCs w:val="24"/>
              </w:rPr>
            </w:pPr>
            <w:r>
              <w:rPr>
                <w:rFonts w:ascii="Century Gothic" w:hAnsi="Century Gothic"/>
                <w:sz w:val="24"/>
                <w:szCs w:val="24"/>
              </w:rPr>
              <w:t xml:space="preserve">Recommended by </w:t>
            </w:r>
          </w:p>
          <w:p w:rsidR="006347C3" w:rsidRDefault="006347C3" w:rsidP="006347C3">
            <w:pPr>
              <w:rPr>
                <w:rFonts w:ascii="Century Gothic" w:hAnsi="Century Gothic"/>
                <w:sz w:val="24"/>
                <w:szCs w:val="24"/>
              </w:rPr>
            </w:pPr>
            <w:r w:rsidRPr="006347C3">
              <w:rPr>
                <w:rFonts w:ascii="Century Gothic" w:hAnsi="Century Gothic"/>
                <w:color w:val="BFBFBF" w:themeColor="background1" w:themeShade="BF"/>
                <w:sz w:val="24"/>
                <w:szCs w:val="24"/>
              </w:rPr>
              <w:t>Subcommittee/date</w:t>
            </w:r>
          </w:p>
        </w:tc>
        <w:tc>
          <w:tcPr>
            <w:tcW w:w="4462" w:type="dxa"/>
          </w:tcPr>
          <w:p w:rsidR="006347C3" w:rsidRPr="006347C3" w:rsidRDefault="006347C3" w:rsidP="001875E1">
            <w:pPr>
              <w:rPr>
                <w:rFonts w:ascii="Century Gothic" w:hAnsi="Century Gothic"/>
                <w:sz w:val="24"/>
                <w:szCs w:val="24"/>
              </w:rPr>
            </w:pPr>
          </w:p>
        </w:tc>
      </w:tr>
    </w:tbl>
    <w:p w:rsidR="006347C3" w:rsidRDefault="006347C3" w:rsidP="006347C3">
      <w:pPr>
        <w:jc w:val="center"/>
        <w:rPr>
          <w:b/>
          <w:sz w:val="28"/>
          <w:szCs w:val="28"/>
        </w:rPr>
      </w:pPr>
    </w:p>
    <w:p w:rsidR="006347C3" w:rsidRPr="006347C3" w:rsidRDefault="006347C3" w:rsidP="006347C3">
      <w:pPr>
        <w:rPr>
          <w:sz w:val="28"/>
          <w:szCs w:val="28"/>
        </w:rPr>
      </w:pPr>
    </w:p>
    <w:p w:rsidR="006347C3" w:rsidRPr="006347C3" w:rsidRDefault="006347C3" w:rsidP="006347C3">
      <w:pPr>
        <w:rPr>
          <w:sz w:val="28"/>
          <w:szCs w:val="28"/>
        </w:rPr>
      </w:pPr>
    </w:p>
    <w:p w:rsidR="006347C3" w:rsidRDefault="006347C3" w:rsidP="006347C3">
      <w:pPr>
        <w:rPr>
          <w:sz w:val="28"/>
          <w:szCs w:val="28"/>
        </w:rPr>
      </w:pPr>
    </w:p>
    <w:p w:rsidR="006347C3" w:rsidRDefault="006347C3" w:rsidP="006347C3">
      <w:pPr>
        <w:jc w:val="right"/>
        <w:rPr>
          <w:sz w:val="28"/>
          <w:szCs w:val="28"/>
        </w:rPr>
      </w:pPr>
    </w:p>
    <w:p w:rsidR="006347C3" w:rsidRDefault="006347C3" w:rsidP="006347C3">
      <w:pPr>
        <w:rPr>
          <w:rFonts w:ascii="Century Gothic" w:hAnsi="Century Gothic"/>
          <w:b/>
          <w:sz w:val="28"/>
          <w:szCs w:val="28"/>
        </w:rPr>
      </w:pPr>
      <w:r w:rsidRPr="006347C3">
        <w:rPr>
          <w:rFonts w:ascii="Century Gothic" w:hAnsi="Century Gothic"/>
          <w:b/>
          <w:sz w:val="28"/>
          <w:szCs w:val="28"/>
        </w:rPr>
        <w:lastRenderedPageBreak/>
        <w:t>Supply Chain Fees and Charges Policy</w:t>
      </w:r>
    </w:p>
    <w:p w:rsidR="003E13EE" w:rsidRDefault="003E13EE" w:rsidP="003E13EE">
      <w:pPr>
        <w:pStyle w:val="ListParagraph"/>
        <w:numPr>
          <w:ilvl w:val="0"/>
          <w:numId w:val="1"/>
        </w:numPr>
        <w:rPr>
          <w:rFonts w:ascii="Century Gothic" w:hAnsi="Century Gothic"/>
          <w:b/>
          <w:sz w:val="24"/>
          <w:szCs w:val="24"/>
        </w:rPr>
      </w:pPr>
      <w:r w:rsidRPr="003E13EE">
        <w:rPr>
          <w:rFonts w:ascii="Century Gothic" w:hAnsi="Century Gothic"/>
          <w:b/>
          <w:sz w:val="24"/>
          <w:szCs w:val="24"/>
        </w:rPr>
        <w:t>Introduction</w:t>
      </w:r>
    </w:p>
    <w:p w:rsidR="004C28A8" w:rsidRDefault="004C28A8" w:rsidP="004C28A8">
      <w:pPr>
        <w:pStyle w:val="ListParagraph"/>
        <w:ind w:left="360"/>
        <w:rPr>
          <w:rFonts w:ascii="Century Gothic" w:hAnsi="Century Gothic"/>
          <w:b/>
          <w:sz w:val="24"/>
          <w:szCs w:val="24"/>
        </w:rPr>
      </w:pPr>
    </w:p>
    <w:p w:rsidR="003E13EE" w:rsidRDefault="003E13EE" w:rsidP="003E13EE">
      <w:pPr>
        <w:pStyle w:val="ListParagraph"/>
        <w:numPr>
          <w:ilvl w:val="1"/>
          <w:numId w:val="1"/>
        </w:numPr>
        <w:rPr>
          <w:rFonts w:ascii="Century Gothic" w:hAnsi="Century Gothic"/>
          <w:b/>
          <w:sz w:val="24"/>
          <w:szCs w:val="24"/>
        </w:rPr>
      </w:pPr>
      <w:r w:rsidRPr="003E13EE">
        <w:rPr>
          <w:rFonts w:ascii="Century Gothic" w:hAnsi="Century Gothic"/>
          <w:b/>
          <w:sz w:val="24"/>
          <w:szCs w:val="24"/>
        </w:rPr>
        <w:t>Purpose</w:t>
      </w:r>
    </w:p>
    <w:p w:rsidR="003E13EE" w:rsidRDefault="003E13EE" w:rsidP="003E13EE">
      <w:pPr>
        <w:pStyle w:val="ListParagraph"/>
        <w:numPr>
          <w:ilvl w:val="2"/>
          <w:numId w:val="1"/>
        </w:numPr>
        <w:jc w:val="both"/>
        <w:rPr>
          <w:rFonts w:ascii="Century Gothic" w:hAnsi="Century Gothic"/>
          <w:sz w:val="24"/>
          <w:szCs w:val="24"/>
        </w:rPr>
      </w:pPr>
      <w:r w:rsidRPr="003E13EE">
        <w:rPr>
          <w:rFonts w:ascii="Century Gothic" w:hAnsi="Century Gothic"/>
          <w:sz w:val="24"/>
          <w:szCs w:val="24"/>
        </w:rPr>
        <w:t xml:space="preserve">The Supply Chain Fees and Charges Policy (the Policy) is a mandatory requirement of the Educational and Skills </w:t>
      </w:r>
      <w:r w:rsidR="006A5195">
        <w:rPr>
          <w:rFonts w:ascii="Century Gothic" w:hAnsi="Century Gothic"/>
          <w:sz w:val="24"/>
          <w:szCs w:val="24"/>
        </w:rPr>
        <w:t xml:space="preserve">Funding </w:t>
      </w:r>
      <w:r w:rsidRPr="003E13EE">
        <w:rPr>
          <w:rFonts w:ascii="Century Gothic" w:hAnsi="Century Gothic"/>
          <w:sz w:val="24"/>
          <w:szCs w:val="24"/>
        </w:rPr>
        <w:t>Agency (ESFA) funding rules for all Lead Providers ( i.e. those who hold a direct funding contract with the ESFA) who subcontract government funded activity to a third party</w:t>
      </w:r>
      <w:r w:rsidR="004C28A8">
        <w:rPr>
          <w:rFonts w:ascii="Century Gothic" w:hAnsi="Century Gothic"/>
          <w:sz w:val="24"/>
          <w:szCs w:val="24"/>
        </w:rPr>
        <w:t>,</w:t>
      </w:r>
      <w:r w:rsidRPr="003E13EE">
        <w:rPr>
          <w:rFonts w:ascii="Century Gothic" w:hAnsi="Century Gothic"/>
          <w:sz w:val="24"/>
          <w:szCs w:val="24"/>
        </w:rPr>
        <w:t xml:space="preserve"> </w:t>
      </w:r>
      <w:r w:rsidR="00835FA8">
        <w:rPr>
          <w:rFonts w:ascii="Century Gothic" w:hAnsi="Century Gothic"/>
          <w:sz w:val="24"/>
          <w:szCs w:val="24"/>
        </w:rPr>
        <w:t>P</w:t>
      </w:r>
      <w:r w:rsidRPr="003E13EE">
        <w:rPr>
          <w:rFonts w:ascii="Century Gothic" w:hAnsi="Century Gothic"/>
          <w:sz w:val="24"/>
          <w:szCs w:val="24"/>
        </w:rPr>
        <w:t>artner provider. This relates to the ESFA’s definition of Provision Subcontracting.</w:t>
      </w:r>
      <w:r w:rsidR="0066548E">
        <w:rPr>
          <w:rFonts w:ascii="Century Gothic" w:hAnsi="Century Gothic"/>
          <w:sz w:val="24"/>
          <w:szCs w:val="24"/>
        </w:rPr>
        <w:t xml:space="preserve"> The ESFA imposes guidance in this area and as such the Policy is directly influenced by this guidance which is contained in the </w:t>
      </w:r>
      <w:r w:rsidR="00D723B7">
        <w:rPr>
          <w:rFonts w:ascii="Century Gothic" w:hAnsi="Century Gothic"/>
          <w:sz w:val="24"/>
          <w:szCs w:val="24"/>
        </w:rPr>
        <w:t>F</w:t>
      </w:r>
      <w:r w:rsidR="0066548E">
        <w:rPr>
          <w:rFonts w:ascii="Century Gothic" w:hAnsi="Century Gothic"/>
          <w:sz w:val="24"/>
          <w:szCs w:val="24"/>
        </w:rPr>
        <w:t xml:space="preserve">unding </w:t>
      </w:r>
      <w:r w:rsidR="00D723B7">
        <w:rPr>
          <w:rFonts w:ascii="Century Gothic" w:hAnsi="Century Gothic"/>
          <w:sz w:val="24"/>
          <w:szCs w:val="24"/>
        </w:rPr>
        <w:t>R</w:t>
      </w:r>
      <w:r w:rsidR="0066548E">
        <w:rPr>
          <w:rFonts w:ascii="Century Gothic" w:hAnsi="Century Gothic"/>
          <w:sz w:val="24"/>
          <w:szCs w:val="24"/>
        </w:rPr>
        <w:t>ules 2017-18</w:t>
      </w:r>
      <w:r w:rsidR="00D723B7">
        <w:rPr>
          <w:rFonts w:ascii="Century Gothic" w:hAnsi="Century Gothic"/>
          <w:sz w:val="24"/>
          <w:szCs w:val="24"/>
        </w:rPr>
        <w:t xml:space="preserve"> document.</w:t>
      </w:r>
    </w:p>
    <w:p w:rsidR="004C28A8" w:rsidRDefault="004C28A8" w:rsidP="004C28A8">
      <w:pPr>
        <w:pStyle w:val="ListParagraph"/>
        <w:ind w:left="1224"/>
        <w:jc w:val="both"/>
        <w:rPr>
          <w:rFonts w:ascii="Century Gothic" w:hAnsi="Century Gothic"/>
          <w:sz w:val="24"/>
          <w:szCs w:val="24"/>
        </w:rPr>
      </w:pPr>
    </w:p>
    <w:p w:rsidR="003E13EE" w:rsidRDefault="003E13EE" w:rsidP="004C28A8">
      <w:pPr>
        <w:pStyle w:val="ListParagraph"/>
        <w:numPr>
          <w:ilvl w:val="2"/>
          <w:numId w:val="1"/>
        </w:numPr>
        <w:jc w:val="both"/>
        <w:rPr>
          <w:rFonts w:ascii="Century Gothic" w:hAnsi="Century Gothic"/>
          <w:sz w:val="24"/>
          <w:szCs w:val="24"/>
        </w:rPr>
      </w:pPr>
      <w:r w:rsidRPr="003E13EE">
        <w:rPr>
          <w:rFonts w:ascii="Century Gothic" w:hAnsi="Century Gothic"/>
          <w:sz w:val="24"/>
          <w:szCs w:val="24"/>
        </w:rPr>
        <w:t xml:space="preserve">The Policy </w:t>
      </w:r>
      <w:r w:rsidR="004C28A8">
        <w:rPr>
          <w:rFonts w:ascii="Century Gothic" w:hAnsi="Century Gothic"/>
          <w:sz w:val="24"/>
          <w:szCs w:val="24"/>
        </w:rPr>
        <w:t>is required to set</w:t>
      </w:r>
      <w:r w:rsidRPr="003E13EE">
        <w:rPr>
          <w:rFonts w:ascii="Century Gothic" w:hAnsi="Century Gothic"/>
          <w:sz w:val="24"/>
          <w:szCs w:val="24"/>
        </w:rPr>
        <w:t xml:space="preserve"> out the </w:t>
      </w:r>
      <w:r w:rsidR="004C28A8">
        <w:rPr>
          <w:rFonts w:ascii="Century Gothic" w:hAnsi="Century Gothic"/>
          <w:sz w:val="24"/>
          <w:szCs w:val="24"/>
        </w:rPr>
        <w:t xml:space="preserve">College </w:t>
      </w:r>
      <w:r w:rsidRPr="003E13EE">
        <w:rPr>
          <w:rFonts w:ascii="Century Gothic" w:hAnsi="Century Gothic"/>
          <w:sz w:val="24"/>
          <w:szCs w:val="24"/>
        </w:rPr>
        <w:t xml:space="preserve">rationale for subcontracting funding to </w:t>
      </w:r>
      <w:r w:rsidR="00835FA8">
        <w:rPr>
          <w:rFonts w:ascii="Century Gothic" w:hAnsi="Century Gothic"/>
          <w:sz w:val="24"/>
          <w:szCs w:val="24"/>
        </w:rPr>
        <w:t>P</w:t>
      </w:r>
      <w:r w:rsidRPr="003E13EE">
        <w:rPr>
          <w:rFonts w:ascii="Century Gothic" w:hAnsi="Century Gothic"/>
          <w:sz w:val="24"/>
          <w:szCs w:val="24"/>
        </w:rPr>
        <w:t>artner providers and the approach taken to determine the fees and charges made for this area of work.</w:t>
      </w:r>
    </w:p>
    <w:p w:rsidR="004C28A8" w:rsidRPr="004C28A8" w:rsidRDefault="004C28A8" w:rsidP="004C28A8">
      <w:pPr>
        <w:pStyle w:val="ListParagraph"/>
        <w:rPr>
          <w:rFonts w:ascii="Century Gothic" w:hAnsi="Century Gothic"/>
          <w:sz w:val="24"/>
          <w:szCs w:val="24"/>
        </w:rPr>
      </w:pPr>
    </w:p>
    <w:p w:rsidR="004C28A8" w:rsidRDefault="004C28A8" w:rsidP="004C28A8">
      <w:pPr>
        <w:pStyle w:val="ListParagraph"/>
        <w:numPr>
          <w:ilvl w:val="2"/>
          <w:numId w:val="1"/>
        </w:numPr>
        <w:jc w:val="both"/>
        <w:rPr>
          <w:rFonts w:ascii="Century Gothic" w:hAnsi="Century Gothic"/>
          <w:sz w:val="24"/>
          <w:szCs w:val="24"/>
        </w:rPr>
      </w:pPr>
      <w:r w:rsidRPr="004C28A8">
        <w:rPr>
          <w:rFonts w:ascii="Century Gothic" w:hAnsi="Century Gothic"/>
          <w:sz w:val="24"/>
          <w:szCs w:val="24"/>
        </w:rPr>
        <w:t xml:space="preserve">The ESFA further require </w:t>
      </w:r>
      <w:r w:rsidR="00E67E4A">
        <w:rPr>
          <w:rFonts w:ascii="Century Gothic" w:hAnsi="Century Gothic"/>
          <w:sz w:val="24"/>
          <w:szCs w:val="24"/>
        </w:rPr>
        <w:t>t</w:t>
      </w:r>
      <w:r w:rsidRPr="004C28A8">
        <w:rPr>
          <w:rFonts w:ascii="Century Gothic" w:hAnsi="Century Gothic"/>
          <w:sz w:val="24"/>
          <w:szCs w:val="24"/>
        </w:rPr>
        <w:t xml:space="preserve">he Policy </w:t>
      </w:r>
      <w:r w:rsidR="00E67E4A">
        <w:rPr>
          <w:rFonts w:ascii="Century Gothic" w:hAnsi="Century Gothic"/>
          <w:sz w:val="24"/>
          <w:szCs w:val="24"/>
        </w:rPr>
        <w:t xml:space="preserve">to outline how its terms </w:t>
      </w:r>
      <w:r w:rsidRPr="004C28A8">
        <w:rPr>
          <w:rFonts w:ascii="Century Gothic" w:hAnsi="Century Gothic"/>
          <w:sz w:val="24"/>
          <w:szCs w:val="24"/>
        </w:rPr>
        <w:t xml:space="preserve">will support the raising of standards in teaching and learning as well as the typical fees charged for this and the services provided by the College in return for such fees. </w:t>
      </w:r>
      <w:r w:rsidR="006A5195">
        <w:rPr>
          <w:rFonts w:ascii="Century Gothic" w:hAnsi="Century Gothic"/>
          <w:sz w:val="24"/>
          <w:szCs w:val="24"/>
        </w:rPr>
        <w:t>Within this</w:t>
      </w:r>
      <w:r w:rsidR="00835FA8">
        <w:rPr>
          <w:rFonts w:ascii="Century Gothic" w:hAnsi="Century Gothic"/>
          <w:sz w:val="24"/>
          <w:szCs w:val="24"/>
        </w:rPr>
        <w:t>,</w:t>
      </w:r>
      <w:r w:rsidR="006A5195">
        <w:rPr>
          <w:rFonts w:ascii="Century Gothic" w:hAnsi="Century Gothic"/>
          <w:sz w:val="24"/>
          <w:szCs w:val="24"/>
        </w:rPr>
        <w:t xml:space="preserve"> the Policy is required to outline payment terms and how these operate.</w:t>
      </w:r>
    </w:p>
    <w:p w:rsidR="004C28A8" w:rsidRPr="004C28A8" w:rsidRDefault="004C28A8" w:rsidP="004C28A8">
      <w:pPr>
        <w:pStyle w:val="ListParagraph"/>
        <w:rPr>
          <w:rFonts w:ascii="Century Gothic" w:hAnsi="Century Gothic"/>
          <w:sz w:val="24"/>
          <w:szCs w:val="24"/>
        </w:rPr>
      </w:pPr>
    </w:p>
    <w:p w:rsidR="004C28A8" w:rsidRPr="006A5195" w:rsidRDefault="004C28A8" w:rsidP="004C28A8">
      <w:pPr>
        <w:pStyle w:val="ListParagraph"/>
        <w:numPr>
          <w:ilvl w:val="2"/>
          <w:numId w:val="1"/>
        </w:numPr>
        <w:jc w:val="both"/>
        <w:rPr>
          <w:rFonts w:ascii="Century Gothic" w:hAnsi="Century Gothic"/>
          <w:sz w:val="24"/>
          <w:szCs w:val="24"/>
        </w:rPr>
      </w:pPr>
      <w:r w:rsidRPr="006A5195">
        <w:rPr>
          <w:rFonts w:ascii="Century Gothic" w:hAnsi="Century Gothic"/>
          <w:sz w:val="24"/>
          <w:szCs w:val="24"/>
        </w:rPr>
        <w:t xml:space="preserve">The Policy </w:t>
      </w:r>
      <w:r w:rsidR="006A5195" w:rsidRPr="006A5195">
        <w:rPr>
          <w:rFonts w:ascii="Century Gothic" w:hAnsi="Century Gothic"/>
          <w:sz w:val="24"/>
          <w:szCs w:val="24"/>
        </w:rPr>
        <w:t>must detail how, when and where</w:t>
      </w:r>
      <w:r w:rsidR="00E67E4A">
        <w:rPr>
          <w:rFonts w:ascii="Century Gothic" w:hAnsi="Century Gothic"/>
          <w:sz w:val="24"/>
          <w:szCs w:val="24"/>
        </w:rPr>
        <w:t xml:space="preserve"> the Policy is communicated to the College’s </w:t>
      </w:r>
      <w:r w:rsidR="006A5195" w:rsidRPr="006A5195">
        <w:rPr>
          <w:rFonts w:ascii="Century Gothic" w:hAnsi="Century Gothic"/>
          <w:sz w:val="24"/>
          <w:szCs w:val="24"/>
        </w:rPr>
        <w:t xml:space="preserve">subcontracted </w:t>
      </w:r>
      <w:r w:rsidR="00835FA8">
        <w:rPr>
          <w:rFonts w:ascii="Century Gothic" w:hAnsi="Century Gothic"/>
          <w:sz w:val="24"/>
          <w:szCs w:val="24"/>
        </w:rPr>
        <w:t>P</w:t>
      </w:r>
      <w:r w:rsidR="006A5195" w:rsidRPr="006A5195">
        <w:rPr>
          <w:rFonts w:ascii="Century Gothic" w:hAnsi="Century Gothic"/>
          <w:sz w:val="24"/>
          <w:szCs w:val="24"/>
        </w:rPr>
        <w:t xml:space="preserve">artners and the </w:t>
      </w:r>
      <w:r w:rsidR="006A5195">
        <w:rPr>
          <w:rFonts w:ascii="Century Gothic" w:hAnsi="Century Gothic"/>
          <w:sz w:val="24"/>
          <w:szCs w:val="24"/>
        </w:rPr>
        <w:t xml:space="preserve">schedule for </w:t>
      </w:r>
      <w:r w:rsidR="00E67E4A">
        <w:rPr>
          <w:rFonts w:ascii="Century Gothic" w:hAnsi="Century Gothic"/>
          <w:sz w:val="24"/>
          <w:szCs w:val="24"/>
        </w:rPr>
        <w:t xml:space="preserve">the Policy </w:t>
      </w:r>
      <w:r w:rsidR="006A5195">
        <w:rPr>
          <w:rFonts w:ascii="Century Gothic" w:hAnsi="Century Gothic"/>
          <w:sz w:val="24"/>
          <w:szCs w:val="24"/>
        </w:rPr>
        <w:t>review.</w:t>
      </w:r>
    </w:p>
    <w:p w:rsidR="004C28A8" w:rsidRPr="004C28A8" w:rsidRDefault="004C28A8" w:rsidP="004C28A8">
      <w:pPr>
        <w:pStyle w:val="ListParagraph"/>
        <w:rPr>
          <w:rFonts w:ascii="Century Gothic" w:hAnsi="Century Gothic"/>
          <w:sz w:val="24"/>
          <w:szCs w:val="24"/>
        </w:rPr>
      </w:pPr>
    </w:p>
    <w:p w:rsidR="006A470C" w:rsidRDefault="006A5195" w:rsidP="004C28A8">
      <w:pPr>
        <w:pStyle w:val="ListParagraph"/>
        <w:numPr>
          <w:ilvl w:val="1"/>
          <w:numId w:val="1"/>
        </w:numPr>
        <w:jc w:val="both"/>
        <w:rPr>
          <w:rFonts w:ascii="Century Gothic" w:hAnsi="Century Gothic"/>
          <w:b/>
          <w:sz w:val="24"/>
          <w:szCs w:val="24"/>
        </w:rPr>
      </w:pPr>
      <w:r>
        <w:rPr>
          <w:rFonts w:ascii="Century Gothic" w:hAnsi="Century Gothic"/>
          <w:sz w:val="24"/>
          <w:szCs w:val="24"/>
        </w:rPr>
        <w:t xml:space="preserve"> </w:t>
      </w:r>
      <w:r w:rsidRPr="006A5195">
        <w:rPr>
          <w:rFonts w:ascii="Century Gothic" w:hAnsi="Century Gothic"/>
          <w:b/>
          <w:sz w:val="24"/>
          <w:szCs w:val="24"/>
        </w:rPr>
        <w:t xml:space="preserve">  Scope</w:t>
      </w:r>
      <w:r>
        <w:rPr>
          <w:rFonts w:ascii="Century Gothic" w:hAnsi="Century Gothic"/>
          <w:b/>
          <w:sz w:val="24"/>
          <w:szCs w:val="24"/>
        </w:rPr>
        <w:t xml:space="preserve"> </w:t>
      </w:r>
    </w:p>
    <w:p w:rsidR="006A5195" w:rsidRDefault="006A5195" w:rsidP="00E67E4A">
      <w:pPr>
        <w:pStyle w:val="ListParagraph"/>
        <w:numPr>
          <w:ilvl w:val="2"/>
          <w:numId w:val="1"/>
        </w:numPr>
        <w:jc w:val="both"/>
        <w:rPr>
          <w:rFonts w:ascii="Century Gothic" w:hAnsi="Century Gothic"/>
          <w:sz w:val="24"/>
          <w:szCs w:val="24"/>
        </w:rPr>
      </w:pPr>
      <w:r w:rsidRPr="00E67E4A">
        <w:rPr>
          <w:rFonts w:ascii="Century Gothic" w:hAnsi="Century Gothic"/>
          <w:sz w:val="24"/>
          <w:szCs w:val="24"/>
        </w:rPr>
        <w:t xml:space="preserve">Following approval by the Corporation, </w:t>
      </w:r>
      <w:r w:rsidR="0066548E">
        <w:rPr>
          <w:rFonts w:ascii="Century Gothic" w:hAnsi="Century Gothic"/>
          <w:sz w:val="24"/>
          <w:szCs w:val="24"/>
        </w:rPr>
        <w:t>the Policy</w:t>
      </w:r>
      <w:r w:rsidRPr="00E67E4A">
        <w:rPr>
          <w:rFonts w:ascii="Century Gothic" w:hAnsi="Century Gothic"/>
          <w:sz w:val="24"/>
          <w:szCs w:val="24"/>
        </w:rPr>
        <w:t xml:space="preserve"> will be communicated </w:t>
      </w:r>
      <w:r w:rsidRPr="001875E1">
        <w:rPr>
          <w:rFonts w:ascii="Century Gothic" w:hAnsi="Century Gothic"/>
          <w:sz w:val="24"/>
          <w:szCs w:val="24"/>
        </w:rPr>
        <w:t xml:space="preserve">via the </w:t>
      </w:r>
      <w:r w:rsidR="00E91F91" w:rsidRPr="001875E1">
        <w:rPr>
          <w:rFonts w:ascii="Century Gothic" w:hAnsi="Century Gothic"/>
          <w:sz w:val="24"/>
          <w:szCs w:val="24"/>
        </w:rPr>
        <w:t>Deputy CEO t</w:t>
      </w:r>
      <w:r w:rsidR="00E67E4A" w:rsidRPr="001875E1">
        <w:rPr>
          <w:rFonts w:ascii="Century Gothic" w:hAnsi="Century Gothic"/>
          <w:sz w:val="24"/>
          <w:szCs w:val="24"/>
        </w:rPr>
        <w:t>o</w:t>
      </w:r>
      <w:r w:rsidR="00E67E4A" w:rsidRPr="00E67E4A">
        <w:rPr>
          <w:rFonts w:ascii="Century Gothic" w:hAnsi="Century Gothic"/>
          <w:sz w:val="24"/>
          <w:szCs w:val="24"/>
        </w:rPr>
        <w:t xml:space="preserve"> all relevant staff at the College and to all subcontracted </w:t>
      </w:r>
      <w:r w:rsidR="00835FA8">
        <w:rPr>
          <w:rFonts w:ascii="Century Gothic" w:hAnsi="Century Gothic"/>
          <w:sz w:val="24"/>
          <w:szCs w:val="24"/>
        </w:rPr>
        <w:t>P</w:t>
      </w:r>
      <w:r w:rsidR="00E67E4A" w:rsidRPr="00E67E4A">
        <w:rPr>
          <w:rFonts w:ascii="Century Gothic" w:hAnsi="Century Gothic"/>
          <w:sz w:val="24"/>
          <w:szCs w:val="24"/>
        </w:rPr>
        <w:t>artners as part of the planning and</w:t>
      </w:r>
      <w:r w:rsidR="00E67E4A">
        <w:rPr>
          <w:rFonts w:ascii="Century Gothic" w:hAnsi="Century Gothic"/>
          <w:sz w:val="24"/>
          <w:szCs w:val="24"/>
        </w:rPr>
        <w:t xml:space="preserve"> </w:t>
      </w:r>
      <w:r w:rsidR="00E67E4A" w:rsidRPr="00E67E4A">
        <w:rPr>
          <w:rFonts w:ascii="Century Gothic" w:hAnsi="Century Gothic"/>
          <w:sz w:val="24"/>
          <w:szCs w:val="24"/>
        </w:rPr>
        <w:t>contracting process for the new academic year.</w:t>
      </w:r>
    </w:p>
    <w:p w:rsidR="00E67E4A" w:rsidRDefault="00E67E4A" w:rsidP="00E67E4A">
      <w:pPr>
        <w:pStyle w:val="ListParagraph"/>
        <w:ind w:left="1224"/>
        <w:jc w:val="both"/>
        <w:rPr>
          <w:rFonts w:ascii="Century Gothic" w:hAnsi="Century Gothic"/>
          <w:sz w:val="24"/>
          <w:szCs w:val="24"/>
        </w:rPr>
      </w:pPr>
    </w:p>
    <w:p w:rsidR="0066548E" w:rsidRPr="001875E1" w:rsidRDefault="00E67E4A" w:rsidP="0066548E">
      <w:pPr>
        <w:pStyle w:val="ListParagraph"/>
        <w:numPr>
          <w:ilvl w:val="2"/>
          <w:numId w:val="1"/>
        </w:numPr>
        <w:rPr>
          <w:rFonts w:ascii="Century Gothic" w:hAnsi="Century Gothic"/>
          <w:b/>
          <w:sz w:val="24"/>
          <w:szCs w:val="24"/>
        </w:rPr>
      </w:pPr>
      <w:r w:rsidRPr="001875E1">
        <w:rPr>
          <w:rFonts w:ascii="Century Gothic" w:hAnsi="Century Gothic"/>
          <w:sz w:val="24"/>
          <w:szCs w:val="24"/>
        </w:rPr>
        <w:t xml:space="preserve">The </w:t>
      </w:r>
      <w:r w:rsidR="0066548E" w:rsidRPr="001875E1">
        <w:rPr>
          <w:rFonts w:ascii="Century Gothic" w:hAnsi="Century Gothic"/>
          <w:sz w:val="24"/>
          <w:szCs w:val="24"/>
        </w:rPr>
        <w:t>Policy</w:t>
      </w:r>
      <w:r w:rsidRPr="001875E1">
        <w:rPr>
          <w:rFonts w:ascii="Century Gothic" w:hAnsi="Century Gothic"/>
          <w:sz w:val="24"/>
          <w:szCs w:val="24"/>
        </w:rPr>
        <w:t xml:space="preserve"> will be available to </w:t>
      </w:r>
      <w:r w:rsidR="006F6EE4" w:rsidRPr="001875E1">
        <w:rPr>
          <w:rFonts w:ascii="Century Gothic" w:hAnsi="Century Gothic"/>
          <w:sz w:val="24"/>
          <w:szCs w:val="24"/>
        </w:rPr>
        <w:t>P</w:t>
      </w:r>
      <w:r w:rsidRPr="001875E1">
        <w:rPr>
          <w:rFonts w:ascii="Century Gothic" w:hAnsi="Century Gothic"/>
          <w:sz w:val="24"/>
          <w:szCs w:val="24"/>
        </w:rPr>
        <w:t>artners via the Assistant Principal’s</w:t>
      </w:r>
      <w:r w:rsidR="0066548E" w:rsidRPr="001875E1">
        <w:rPr>
          <w:rFonts w:ascii="Century Gothic" w:hAnsi="Century Gothic"/>
          <w:sz w:val="24"/>
          <w:szCs w:val="24"/>
        </w:rPr>
        <w:t>,</w:t>
      </w:r>
      <w:r w:rsidRPr="001875E1">
        <w:rPr>
          <w:rFonts w:ascii="Century Gothic" w:hAnsi="Century Gothic"/>
          <w:sz w:val="24"/>
          <w:szCs w:val="24"/>
        </w:rPr>
        <w:t xml:space="preserve"> Curriculum </w:t>
      </w:r>
      <w:r w:rsidR="0066548E" w:rsidRPr="001875E1">
        <w:rPr>
          <w:rFonts w:ascii="Century Gothic" w:hAnsi="Century Gothic"/>
          <w:sz w:val="24"/>
          <w:szCs w:val="24"/>
        </w:rPr>
        <w:t xml:space="preserve">in their position of contract management </w:t>
      </w:r>
      <w:r w:rsidRPr="001875E1">
        <w:rPr>
          <w:rFonts w:ascii="Century Gothic" w:hAnsi="Century Gothic"/>
          <w:sz w:val="24"/>
          <w:szCs w:val="24"/>
        </w:rPr>
        <w:t xml:space="preserve">and published on the College website </w:t>
      </w:r>
    </w:p>
    <w:p w:rsidR="001875E1" w:rsidRPr="001875E1" w:rsidRDefault="001875E1" w:rsidP="001875E1">
      <w:pPr>
        <w:pStyle w:val="ListParagraph"/>
        <w:rPr>
          <w:rFonts w:ascii="Century Gothic" w:hAnsi="Century Gothic"/>
          <w:b/>
          <w:sz w:val="24"/>
          <w:szCs w:val="24"/>
        </w:rPr>
      </w:pPr>
    </w:p>
    <w:p w:rsidR="001875E1" w:rsidRPr="001875E1" w:rsidRDefault="001875E1" w:rsidP="001875E1">
      <w:pPr>
        <w:pStyle w:val="ListParagraph"/>
        <w:ind w:left="1224"/>
        <w:rPr>
          <w:rFonts w:ascii="Century Gothic" w:hAnsi="Century Gothic"/>
          <w:b/>
          <w:sz w:val="24"/>
          <w:szCs w:val="24"/>
        </w:rPr>
      </w:pPr>
    </w:p>
    <w:p w:rsidR="0066548E" w:rsidRDefault="0066548E" w:rsidP="0066548E">
      <w:pPr>
        <w:pStyle w:val="ListParagraph"/>
        <w:numPr>
          <w:ilvl w:val="1"/>
          <w:numId w:val="1"/>
        </w:numPr>
        <w:rPr>
          <w:rFonts w:ascii="Century Gothic" w:hAnsi="Century Gothic"/>
          <w:b/>
          <w:sz w:val="24"/>
          <w:szCs w:val="24"/>
        </w:rPr>
      </w:pPr>
      <w:r w:rsidRPr="0066548E">
        <w:rPr>
          <w:rFonts w:ascii="Century Gothic" w:hAnsi="Century Gothic"/>
          <w:b/>
          <w:sz w:val="24"/>
          <w:szCs w:val="24"/>
        </w:rPr>
        <w:lastRenderedPageBreak/>
        <w:t xml:space="preserve"> Responsibilities</w:t>
      </w:r>
    </w:p>
    <w:p w:rsidR="0066548E" w:rsidRPr="001875E1" w:rsidRDefault="0066548E" w:rsidP="0066548E">
      <w:pPr>
        <w:pStyle w:val="ListParagraph"/>
        <w:numPr>
          <w:ilvl w:val="2"/>
          <w:numId w:val="1"/>
        </w:numPr>
        <w:rPr>
          <w:rFonts w:ascii="Century Gothic" w:hAnsi="Century Gothic"/>
          <w:sz w:val="24"/>
          <w:szCs w:val="24"/>
        </w:rPr>
      </w:pPr>
      <w:r w:rsidRPr="0066548E">
        <w:rPr>
          <w:rFonts w:ascii="Century Gothic" w:hAnsi="Century Gothic"/>
          <w:sz w:val="24"/>
          <w:szCs w:val="24"/>
        </w:rPr>
        <w:t xml:space="preserve">The following </w:t>
      </w:r>
      <w:r>
        <w:rPr>
          <w:rFonts w:ascii="Century Gothic" w:hAnsi="Century Gothic"/>
          <w:sz w:val="24"/>
          <w:szCs w:val="24"/>
        </w:rPr>
        <w:t>staff</w:t>
      </w:r>
      <w:r w:rsidRPr="0066548E">
        <w:rPr>
          <w:rFonts w:ascii="Century Gothic" w:hAnsi="Century Gothic"/>
          <w:sz w:val="24"/>
          <w:szCs w:val="24"/>
        </w:rPr>
        <w:t xml:space="preserve"> will have responsibility for the Policy</w:t>
      </w:r>
      <w:r w:rsidR="00C83FA0">
        <w:rPr>
          <w:rFonts w:ascii="Century Gothic" w:hAnsi="Century Gothic"/>
          <w:sz w:val="24"/>
          <w:szCs w:val="24"/>
        </w:rPr>
        <w:t xml:space="preserve"> in the </w:t>
      </w:r>
      <w:r w:rsidR="00AD48F8">
        <w:rPr>
          <w:rFonts w:ascii="Century Gothic" w:hAnsi="Century Gothic"/>
          <w:sz w:val="24"/>
          <w:szCs w:val="24"/>
        </w:rPr>
        <w:t xml:space="preserve"> </w:t>
      </w:r>
      <w:r w:rsidR="00AD48F8" w:rsidRPr="001875E1">
        <w:rPr>
          <w:rFonts w:ascii="Century Gothic" w:hAnsi="Century Gothic"/>
          <w:sz w:val="24"/>
          <w:szCs w:val="24"/>
        </w:rPr>
        <w:t>applications</w:t>
      </w:r>
      <w:r w:rsidR="00C83FA0" w:rsidRPr="001875E1">
        <w:rPr>
          <w:rFonts w:ascii="Century Gothic" w:hAnsi="Century Gothic"/>
          <w:sz w:val="24"/>
          <w:szCs w:val="24"/>
        </w:rPr>
        <w:t xml:space="preserve"> as below</w:t>
      </w:r>
      <w:r w:rsidRPr="001875E1">
        <w:rPr>
          <w:rFonts w:ascii="Century Gothic" w:hAnsi="Century Gothic"/>
          <w:sz w:val="24"/>
          <w:szCs w:val="24"/>
        </w:rPr>
        <w:t>:</w:t>
      </w:r>
    </w:p>
    <w:p w:rsidR="006F6EE4" w:rsidRPr="001875E1" w:rsidRDefault="006F6EE4" w:rsidP="006F6EE4">
      <w:pPr>
        <w:pStyle w:val="ListParagraph"/>
        <w:numPr>
          <w:ilvl w:val="2"/>
          <w:numId w:val="1"/>
        </w:numPr>
        <w:rPr>
          <w:rFonts w:ascii="Century Gothic" w:hAnsi="Century Gothic"/>
          <w:sz w:val="24"/>
          <w:szCs w:val="24"/>
        </w:rPr>
      </w:pPr>
      <w:r w:rsidRPr="001875E1">
        <w:rPr>
          <w:rFonts w:ascii="Century Gothic" w:hAnsi="Century Gothic"/>
          <w:sz w:val="24"/>
          <w:szCs w:val="24"/>
        </w:rPr>
        <w:t xml:space="preserve">The </w:t>
      </w:r>
      <w:r w:rsidRPr="001875E1">
        <w:rPr>
          <w:rFonts w:ascii="Century Gothic" w:hAnsi="Century Gothic"/>
          <w:sz w:val="24"/>
          <w:szCs w:val="24"/>
          <w:u w:val="single"/>
        </w:rPr>
        <w:t>Corporation</w:t>
      </w:r>
      <w:r w:rsidRPr="001875E1">
        <w:rPr>
          <w:rFonts w:ascii="Century Gothic" w:hAnsi="Century Gothic"/>
          <w:sz w:val="24"/>
          <w:szCs w:val="24"/>
        </w:rPr>
        <w:t xml:space="preserve"> is responsible for :</w:t>
      </w:r>
    </w:p>
    <w:p w:rsidR="006F6EE4" w:rsidRPr="001875E1" w:rsidRDefault="006F6EE4" w:rsidP="006F6EE4">
      <w:pPr>
        <w:pStyle w:val="ListParagraph"/>
        <w:numPr>
          <w:ilvl w:val="0"/>
          <w:numId w:val="8"/>
        </w:numPr>
        <w:rPr>
          <w:rFonts w:ascii="Century Gothic" w:hAnsi="Century Gothic"/>
          <w:sz w:val="24"/>
          <w:szCs w:val="24"/>
        </w:rPr>
      </w:pPr>
      <w:r w:rsidRPr="001875E1">
        <w:rPr>
          <w:rFonts w:ascii="Century Gothic" w:hAnsi="Century Gothic"/>
          <w:sz w:val="24"/>
          <w:szCs w:val="24"/>
        </w:rPr>
        <w:t>Approval of the Supply Chain Fees and Charges Policy on an annual basis</w:t>
      </w:r>
    </w:p>
    <w:p w:rsidR="006F6EE4" w:rsidRPr="001875E1" w:rsidRDefault="006F6EE4" w:rsidP="006F6EE4">
      <w:pPr>
        <w:pStyle w:val="ListParagraph"/>
        <w:numPr>
          <w:ilvl w:val="0"/>
          <w:numId w:val="8"/>
        </w:numPr>
        <w:rPr>
          <w:rFonts w:ascii="Century Gothic" w:hAnsi="Century Gothic"/>
          <w:sz w:val="24"/>
          <w:szCs w:val="24"/>
        </w:rPr>
      </w:pPr>
      <w:r w:rsidRPr="001875E1">
        <w:rPr>
          <w:rFonts w:ascii="Century Gothic" w:hAnsi="Century Gothic"/>
          <w:sz w:val="24"/>
          <w:szCs w:val="24"/>
        </w:rPr>
        <w:t>Approval of the annual subcontracting plan</w:t>
      </w:r>
    </w:p>
    <w:p w:rsidR="006F6EE4" w:rsidRPr="001875E1" w:rsidRDefault="00E91F91" w:rsidP="006F6EE4">
      <w:pPr>
        <w:pStyle w:val="ListParagraph"/>
        <w:numPr>
          <w:ilvl w:val="2"/>
          <w:numId w:val="1"/>
        </w:numPr>
        <w:rPr>
          <w:rFonts w:ascii="Century Gothic" w:hAnsi="Century Gothic"/>
          <w:sz w:val="24"/>
          <w:szCs w:val="24"/>
        </w:rPr>
      </w:pPr>
      <w:r w:rsidRPr="001875E1">
        <w:rPr>
          <w:rFonts w:ascii="Century Gothic" w:hAnsi="Century Gothic"/>
          <w:sz w:val="24"/>
          <w:szCs w:val="24"/>
        </w:rPr>
        <w:t xml:space="preserve">The </w:t>
      </w:r>
      <w:r w:rsidRPr="001875E1">
        <w:rPr>
          <w:rFonts w:ascii="Century Gothic" w:hAnsi="Century Gothic"/>
          <w:sz w:val="24"/>
          <w:szCs w:val="24"/>
          <w:u w:val="single"/>
        </w:rPr>
        <w:t>Senior Leadership Team</w:t>
      </w:r>
      <w:r w:rsidRPr="001875E1">
        <w:rPr>
          <w:rFonts w:ascii="Century Gothic" w:hAnsi="Century Gothic"/>
          <w:sz w:val="24"/>
          <w:szCs w:val="24"/>
        </w:rPr>
        <w:t xml:space="preserve"> is responsible for:</w:t>
      </w:r>
    </w:p>
    <w:p w:rsidR="00E91F91" w:rsidRPr="001875E1" w:rsidRDefault="00E91F91" w:rsidP="00E91F91">
      <w:pPr>
        <w:pStyle w:val="ListParagraph"/>
        <w:numPr>
          <w:ilvl w:val="0"/>
          <w:numId w:val="9"/>
        </w:numPr>
        <w:rPr>
          <w:rFonts w:ascii="Century Gothic" w:hAnsi="Century Gothic"/>
          <w:sz w:val="24"/>
          <w:szCs w:val="24"/>
        </w:rPr>
      </w:pPr>
      <w:r w:rsidRPr="001875E1">
        <w:rPr>
          <w:rFonts w:ascii="Century Gothic" w:hAnsi="Century Gothic"/>
          <w:sz w:val="24"/>
          <w:szCs w:val="24"/>
        </w:rPr>
        <w:t>The Deputy CEO is responsible for writing and reviewing the Supply Chain Fees and Charges Policy</w:t>
      </w:r>
    </w:p>
    <w:p w:rsidR="009053A0" w:rsidRPr="001875E1" w:rsidRDefault="009053A0" w:rsidP="00E91F91">
      <w:pPr>
        <w:pStyle w:val="ListParagraph"/>
        <w:numPr>
          <w:ilvl w:val="0"/>
          <w:numId w:val="9"/>
        </w:numPr>
        <w:rPr>
          <w:rFonts w:ascii="Century Gothic" w:hAnsi="Century Gothic"/>
          <w:sz w:val="24"/>
          <w:szCs w:val="24"/>
        </w:rPr>
      </w:pPr>
      <w:r w:rsidRPr="001875E1">
        <w:rPr>
          <w:rFonts w:ascii="Century Gothic" w:hAnsi="Century Gothic"/>
          <w:sz w:val="24"/>
          <w:szCs w:val="24"/>
        </w:rPr>
        <w:t xml:space="preserve">The Deputy CEO and the </w:t>
      </w:r>
      <w:r w:rsidR="00C735AE" w:rsidRPr="001875E1">
        <w:rPr>
          <w:rFonts w:ascii="Century Gothic" w:hAnsi="Century Gothic"/>
          <w:sz w:val="24"/>
          <w:szCs w:val="24"/>
        </w:rPr>
        <w:t xml:space="preserve">Deputy Principal are responsible for </w:t>
      </w:r>
      <w:r w:rsidR="00AD48F8" w:rsidRPr="001875E1">
        <w:rPr>
          <w:rFonts w:ascii="Century Gothic" w:hAnsi="Century Gothic"/>
          <w:sz w:val="24"/>
          <w:szCs w:val="24"/>
        </w:rPr>
        <w:t>ensuring the application of the Policy and overseeing the delivery of the services to Partners for the fees charged</w:t>
      </w:r>
    </w:p>
    <w:p w:rsidR="00E91F91" w:rsidRDefault="009053A0" w:rsidP="006F6EE4">
      <w:pPr>
        <w:pStyle w:val="ListParagraph"/>
        <w:numPr>
          <w:ilvl w:val="2"/>
          <w:numId w:val="1"/>
        </w:numPr>
        <w:rPr>
          <w:rFonts w:ascii="Century Gothic" w:hAnsi="Century Gothic"/>
          <w:sz w:val="24"/>
          <w:szCs w:val="24"/>
        </w:rPr>
      </w:pPr>
      <w:r w:rsidRPr="001875E1">
        <w:rPr>
          <w:rFonts w:ascii="Century Gothic" w:hAnsi="Century Gothic"/>
          <w:sz w:val="24"/>
          <w:szCs w:val="24"/>
        </w:rPr>
        <w:t>The Assistant Principals , Curriculum are responsible</w:t>
      </w:r>
      <w:r>
        <w:rPr>
          <w:rFonts w:ascii="Century Gothic" w:hAnsi="Century Gothic"/>
          <w:sz w:val="24"/>
          <w:szCs w:val="24"/>
        </w:rPr>
        <w:t xml:space="preserve"> for:</w:t>
      </w:r>
    </w:p>
    <w:p w:rsidR="00AD48F8" w:rsidRDefault="009053A0" w:rsidP="009053A0">
      <w:pPr>
        <w:pStyle w:val="ListParagraph"/>
        <w:numPr>
          <w:ilvl w:val="0"/>
          <w:numId w:val="9"/>
        </w:numPr>
        <w:rPr>
          <w:rFonts w:ascii="Century Gothic" w:hAnsi="Century Gothic"/>
          <w:sz w:val="24"/>
          <w:szCs w:val="24"/>
        </w:rPr>
      </w:pPr>
      <w:r w:rsidRPr="00AD48F8">
        <w:rPr>
          <w:rFonts w:ascii="Century Gothic" w:hAnsi="Century Gothic"/>
          <w:sz w:val="24"/>
          <w:szCs w:val="24"/>
        </w:rPr>
        <w:t xml:space="preserve">Contract managing the College’s Partners and partnership provision, including the assessment </w:t>
      </w:r>
      <w:r w:rsidR="00AD48F8" w:rsidRPr="00AD48F8">
        <w:rPr>
          <w:rFonts w:ascii="Century Gothic" w:hAnsi="Century Gothic"/>
          <w:sz w:val="24"/>
          <w:szCs w:val="24"/>
        </w:rPr>
        <w:t xml:space="preserve">of quality </w:t>
      </w:r>
      <w:r w:rsidRPr="00AD48F8">
        <w:rPr>
          <w:rFonts w:ascii="Century Gothic" w:hAnsi="Century Gothic"/>
          <w:sz w:val="24"/>
          <w:szCs w:val="24"/>
        </w:rPr>
        <w:t xml:space="preserve">and </w:t>
      </w:r>
      <w:r w:rsidR="00C83FA0">
        <w:rPr>
          <w:rFonts w:ascii="Century Gothic" w:hAnsi="Century Gothic"/>
          <w:sz w:val="24"/>
          <w:szCs w:val="24"/>
        </w:rPr>
        <w:t xml:space="preserve">the </w:t>
      </w:r>
      <w:r w:rsidR="00AD48F8" w:rsidRPr="00AD48F8">
        <w:rPr>
          <w:rFonts w:ascii="Century Gothic" w:hAnsi="Century Gothic"/>
          <w:sz w:val="24"/>
          <w:szCs w:val="24"/>
        </w:rPr>
        <w:t xml:space="preserve">delivery of quality support </w:t>
      </w:r>
      <w:r w:rsidRPr="00AD48F8">
        <w:rPr>
          <w:rFonts w:ascii="Century Gothic" w:hAnsi="Century Gothic"/>
          <w:sz w:val="24"/>
          <w:szCs w:val="24"/>
        </w:rPr>
        <w:t>s</w:t>
      </w:r>
      <w:r w:rsidR="00AD48F8">
        <w:rPr>
          <w:rFonts w:ascii="Century Gothic" w:hAnsi="Century Gothic"/>
          <w:sz w:val="24"/>
          <w:szCs w:val="24"/>
        </w:rPr>
        <w:t>ervices</w:t>
      </w:r>
      <w:r w:rsidRPr="00AD48F8">
        <w:rPr>
          <w:rFonts w:ascii="Century Gothic" w:hAnsi="Century Gothic"/>
          <w:sz w:val="24"/>
          <w:szCs w:val="24"/>
        </w:rPr>
        <w:t xml:space="preserve"> </w:t>
      </w:r>
    </w:p>
    <w:p w:rsidR="009053A0" w:rsidRPr="00AD48F8" w:rsidRDefault="00AD48F8" w:rsidP="009053A0">
      <w:pPr>
        <w:pStyle w:val="ListParagraph"/>
        <w:numPr>
          <w:ilvl w:val="0"/>
          <w:numId w:val="9"/>
        </w:numPr>
        <w:rPr>
          <w:rFonts w:ascii="Century Gothic" w:hAnsi="Century Gothic"/>
          <w:sz w:val="24"/>
          <w:szCs w:val="24"/>
        </w:rPr>
      </w:pPr>
      <w:r w:rsidRPr="00AD48F8">
        <w:rPr>
          <w:rFonts w:ascii="Century Gothic" w:hAnsi="Century Gothic"/>
          <w:sz w:val="24"/>
          <w:szCs w:val="24"/>
        </w:rPr>
        <w:t>Maintaining a due diligence review of Partners which informs Partner selection processes and the exposure/ risk per Partner</w:t>
      </w:r>
      <w:r w:rsidR="009053A0" w:rsidRPr="00AD48F8">
        <w:rPr>
          <w:rFonts w:ascii="Century Gothic" w:hAnsi="Century Gothic"/>
          <w:sz w:val="24"/>
          <w:szCs w:val="24"/>
        </w:rPr>
        <w:t xml:space="preserve"> </w:t>
      </w:r>
    </w:p>
    <w:p w:rsidR="006F6EE4" w:rsidRDefault="00AD48F8" w:rsidP="006F6EE4">
      <w:pPr>
        <w:pStyle w:val="ListParagraph"/>
        <w:numPr>
          <w:ilvl w:val="2"/>
          <w:numId w:val="1"/>
        </w:numPr>
        <w:rPr>
          <w:rFonts w:ascii="Century Gothic" w:hAnsi="Century Gothic"/>
          <w:sz w:val="24"/>
          <w:szCs w:val="24"/>
        </w:rPr>
      </w:pPr>
      <w:r>
        <w:rPr>
          <w:rFonts w:ascii="Century Gothic" w:hAnsi="Century Gothic"/>
          <w:sz w:val="24"/>
          <w:szCs w:val="24"/>
        </w:rPr>
        <w:t xml:space="preserve">The </w:t>
      </w:r>
      <w:r w:rsidR="00C83FA0">
        <w:rPr>
          <w:rFonts w:ascii="Century Gothic" w:hAnsi="Century Gothic"/>
          <w:sz w:val="24"/>
          <w:szCs w:val="24"/>
        </w:rPr>
        <w:t xml:space="preserve">College </w:t>
      </w:r>
      <w:r>
        <w:rPr>
          <w:rFonts w:ascii="Century Gothic" w:hAnsi="Century Gothic"/>
          <w:sz w:val="24"/>
          <w:szCs w:val="24"/>
        </w:rPr>
        <w:t xml:space="preserve">MIS </w:t>
      </w:r>
      <w:r w:rsidR="00C83FA0">
        <w:rPr>
          <w:rFonts w:ascii="Century Gothic" w:hAnsi="Century Gothic"/>
          <w:sz w:val="24"/>
          <w:szCs w:val="24"/>
        </w:rPr>
        <w:t xml:space="preserve">team </w:t>
      </w:r>
      <w:r>
        <w:rPr>
          <w:rFonts w:ascii="Century Gothic" w:hAnsi="Century Gothic"/>
          <w:sz w:val="24"/>
          <w:szCs w:val="24"/>
        </w:rPr>
        <w:t>is responsible for:</w:t>
      </w:r>
    </w:p>
    <w:p w:rsidR="00AD48F8" w:rsidRDefault="00AD48F8" w:rsidP="00AD48F8">
      <w:pPr>
        <w:pStyle w:val="ListParagraph"/>
        <w:numPr>
          <w:ilvl w:val="0"/>
          <w:numId w:val="10"/>
        </w:numPr>
        <w:rPr>
          <w:rFonts w:ascii="Century Gothic" w:hAnsi="Century Gothic"/>
          <w:sz w:val="24"/>
          <w:szCs w:val="24"/>
        </w:rPr>
      </w:pPr>
      <w:r>
        <w:rPr>
          <w:rFonts w:ascii="Century Gothic" w:hAnsi="Century Gothic"/>
          <w:sz w:val="24"/>
          <w:szCs w:val="24"/>
        </w:rPr>
        <w:t>Maintaining  records of Partner delivery on the College’s student record system in relation to evidence provided</w:t>
      </w:r>
    </w:p>
    <w:p w:rsidR="00AD48F8" w:rsidRDefault="00C83FA0" w:rsidP="00AD48F8">
      <w:pPr>
        <w:pStyle w:val="ListParagraph"/>
        <w:numPr>
          <w:ilvl w:val="0"/>
          <w:numId w:val="10"/>
        </w:numPr>
        <w:rPr>
          <w:rFonts w:ascii="Century Gothic" w:hAnsi="Century Gothic"/>
          <w:sz w:val="24"/>
          <w:szCs w:val="24"/>
        </w:rPr>
      </w:pPr>
      <w:r w:rsidRPr="00C83FA0">
        <w:rPr>
          <w:rFonts w:ascii="Century Gothic" w:hAnsi="Century Gothic"/>
          <w:sz w:val="24"/>
          <w:szCs w:val="24"/>
        </w:rPr>
        <w:t>Re</w:t>
      </w:r>
      <w:r>
        <w:rPr>
          <w:rFonts w:ascii="Century Gothic" w:hAnsi="Century Gothic"/>
          <w:sz w:val="24"/>
          <w:szCs w:val="24"/>
        </w:rPr>
        <w:t>port</w:t>
      </w:r>
      <w:r w:rsidRPr="00C83FA0">
        <w:rPr>
          <w:rFonts w:ascii="Century Gothic" w:hAnsi="Century Gothic"/>
          <w:sz w:val="24"/>
          <w:szCs w:val="24"/>
        </w:rPr>
        <w:t xml:space="preserve">ing </w:t>
      </w:r>
      <w:r>
        <w:rPr>
          <w:rFonts w:ascii="Century Gothic" w:hAnsi="Century Gothic"/>
          <w:sz w:val="24"/>
          <w:szCs w:val="24"/>
        </w:rPr>
        <w:t xml:space="preserve">Partner </w:t>
      </w:r>
      <w:r w:rsidRPr="00C83FA0">
        <w:rPr>
          <w:rFonts w:ascii="Century Gothic" w:hAnsi="Century Gothic"/>
          <w:sz w:val="24"/>
          <w:szCs w:val="24"/>
        </w:rPr>
        <w:t xml:space="preserve">outurns to the ESFA and internally to inform </w:t>
      </w:r>
      <w:r>
        <w:rPr>
          <w:rFonts w:ascii="Century Gothic" w:hAnsi="Century Gothic"/>
          <w:sz w:val="24"/>
          <w:szCs w:val="24"/>
        </w:rPr>
        <w:t xml:space="preserve">contract management and </w:t>
      </w:r>
      <w:r w:rsidRPr="00C83FA0">
        <w:rPr>
          <w:rFonts w:ascii="Century Gothic" w:hAnsi="Century Gothic"/>
          <w:sz w:val="24"/>
          <w:szCs w:val="24"/>
        </w:rPr>
        <w:t>Partner payments</w:t>
      </w:r>
    </w:p>
    <w:p w:rsidR="00AD48F8" w:rsidRDefault="00C83FA0" w:rsidP="006F6EE4">
      <w:pPr>
        <w:pStyle w:val="ListParagraph"/>
        <w:numPr>
          <w:ilvl w:val="2"/>
          <w:numId w:val="1"/>
        </w:numPr>
        <w:rPr>
          <w:rFonts w:ascii="Century Gothic" w:hAnsi="Century Gothic"/>
          <w:sz w:val="24"/>
          <w:szCs w:val="24"/>
        </w:rPr>
      </w:pPr>
      <w:r>
        <w:rPr>
          <w:rFonts w:ascii="Century Gothic" w:hAnsi="Century Gothic"/>
          <w:sz w:val="24"/>
          <w:szCs w:val="24"/>
        </w:rPr>
        <w:t>The College Finance Team is responsible for:</w:t>
      </w:r>
    </w:p>
    <w:p w:rsidR="00C83FA0" w:rsidRDefault="00C83FA0" w:rsidP="00C83FA0">
      <w:pPr>
        <w:pStyle w:val="ListParagraph"/>
        <w:numPr>
          <w:ilvl w:val="0"/>
          <w:numId w:val="12"/>
        </w:numPr>
        <w:rPr>
          <w:rFonts w:ascii="Century Gothic" w:hAnsi="Century Gothic"/>
          <w:sz w:val="24"/>
          <w:szCs w:val="24"/>
        </w:rPr>
      </w:pPr>
      <w:r w:rsidRPr="00C83FA0">
        <w:rPr>
          <w:rFonts w:ascii="Century Gothic" w:hAnsi="Century Gothic"/>
          <w:sz w:val="24"/>
          <w:szCs w:val="24"/>
        </w:rPr>
        <w:t>Agreeing a payment timetable to Partners</w:t>
      </w:r>
    </w:p>
    <w:p w:rsidR="00C83FA0" w:rsidRPr="00C83FA0" w:rsidRDefault="00C83FA0" w:rsidP="00C83FA0">
      <w:pPr>
        <w:pStyle w:val="ListParagraph"/>
        <w:numPr>
          <w:ilvl w:val="0"/>
          <w:numId w:val="12"/>
        </w:numPr>
        <w:rPr>
          <w:rFonts w:ascii="Century Gothic" w:hAnsi="Century Gothic"/>
          <w:sz w:val="24"/>
          <w:szCs w:val="24"/>
        </w:rPr>
      </w:pPr>
      <w:r>
        <w:rPr>
          <w:rFonts w:ascii="Century Gothic" w:hAnsi="Century Gothic"/>
          <w:sz w:val="24"/>
          <w:szCs w:val="24"/>
        </w:rPr>
        <w:t>Making accurate payments to Partners that are timely in accordance with the Funding Rules</w:t>
      </w:r>
      <w:r w:rsidRPr="00C83FA0">
        <w:rPr>
          <w:rFonts w:ascii="Century Gothic" w:hAnsi="Century Gothic"/>
          <w:sz w:val="24"/>
          <w:szCs w:val="24"/>
        </w:rPr>
        <w:t xml:space="preserve"> </w:t>
      </w:r>
    </w:p>
    <w:p w:rsidR="0066548E" w:rsidRDefault="0066548E" w:rsidP="0066548E">
      <w:pPr>
        <w:pStyle w:val="ListParagraph"/>
        <w:ind w:left="1224"/>
        <w:rPr>
          <w:rFonts w:ascii="Century Gothic" w:hAnsi="Century Gothic"/>
          <w:sz w:val="24"/>
          <w:szCs w:val="24"/>
        </w:rPr>
      </w:pPr>
    </w:p>
    <w:p w:rsidR="0066548E" w:rsidRPr="0066548E" w:rsidRDefault="0066548E" w:rsidP="0066548E">
      <w:pPr>
        <w:numPr>
          <w:ilvl w:val="1"/>
          <w:numId w:val="1"/>
        </w:numPr>
        <w:contextualSpacing/>
        <w:rPr>
          <w:rFonts w:ascii="Century Gothic" w:hAnsi="Century Gothic"/>
          <w:b/>
          <w:sz w:val="24"/>
          <w:szCs w:val="24"/>
        </w:rPr>
      </w:pPr>
      <w:r>
        <w:rPr>
          <w:rFonts w:ascii="Century Gothic" w:hAnsi="Century Gothic"/>
          <w:b/>
          <w:sz w:val="24"/>
          <w:szCs w:val="24"/>
        </w:rPr>
        <w:t>Definitions</w:t>
      </w:r>
    </w:p>
    <w:p w:rsidR="0066548E" w:rsidRDefault="0066548E" w:rsidP="00C83FA0">
      <w:pPr>
        <w:numPr>
          <w:ilvl w:val="2"/>
          <w:numId w:val="1"/>
        </w:numPr>
        <w:contextualSpacing/>
        <w:jc w:val="both"/>
        <w:rPr>
          <w:rFonts w:ascii="Century Gothic" w:hAnsi="Century Gothic"/>
          <w:sz w:val="24"/>
          <w:szCs w:val="24"/>
        </w:rPr>
      </w:pPr>
      <w:r w:rsidRPr="0066548E">
        <w:rPr>
          <w:rFonts w:ascii="Century Gothic" w:hAnsi="Century Gothic"/>
          <w:sz w:val="24"/>
          <w:szCs w:val="24"/>
        </w:rPr>
        <w:t>Th</w:t>
      </w:r>
      <w:r>
        <w:rPr>
          <w:rFonts w:ascii="Century Gothic" w:hAnsi="Century Gothic"/>
          <w:sz w:val="24"/>
          <w:szCs w:val="24"/>
        </w:rPr>
        <w:t xml:space="preserve">e Policy </w:t>
      </w:r>
      <w:r w:rsidR="00D723B7">
        <w:rPr>
          <w:rFonts w:ascii="Century Gothic" w:hAnsi="Century Gothic"/>
          <w:sz w:val="24"/>
          <w:szCs w:val="24"/>
        </w:rPr>
        <w:t>r</w:t>
      </w:r>
      <w:r w:rsidR="006F6EE4">
        <w:rPr>
          <w:rFonts w:ascii="Century Gothic" w:hAnsi="Century Gothic"/>
          <w:sz w:val="24"/>
          <w:szCs w:val="24"/>
        </w:rPr>
        <w:t>elates to Provision Subcontracting</w:t>
      </w:r>
      <w:r w:rsidR="00835FA8">
        <w:rPr>
          <w:rFonts w:ascii="Century Gothic" w:hAnsi="Century Gothic"/>
          <w:sz w:val="24"/>
          <w:szCs w:val="24"/>
        </w:rPr>
        <w:t>, which is the subcontracting of the delivery of full qualifications and or frameworks/ standards by the College to a third party delivery partner.</w:t>
      </w:r>
    </w:p>
    <w:p w:rsidR="00835FA8" w:rsidRDefault="00835FA8" w:rsidP="00C83FA0">
      <w:pPr>
        <w:numPr>
          <w:ilvl w:val="2"/>
          <w:numId w:val="1"/>
        </w:numPr>
        <w:contextualSpacing/>
        <w:jc w:val="both"/>
        <w:rPr>
          <w:rFonts w:ascii="Century Gothic" w:hAnsi="Century Gothic"/>
          <w:sz w:val="24"/>
          <w:szCs w:val="24"/>
        </w:rPr>
      </w:pPr>
      <w:r>
        <w:rPr>
          <w:rFonts w:ascii="Century Gothic" w:hAnsi="Century Gothic"/>
          <w:sz w:val="24"/>
          <w:szCs w:val="24"/>
        </w:rPr>
        <w:t>For the purposes of the Policy the following definitions shall apply</w:t>
      </w:r>
    </w:p>
    <w:p w:rsidR="0066548E" w:rsidRPr="0066548E"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t>The College shall mean East Coast College</w:t>
      </w:r>
    </w:p>
    <w:p w:rsidR="0066548E" w:rsidRPr="0066548E"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t>The Subcontractor shall mean a legal entity that the College has subcontracted its provision to</w:t>
      </w:r>
    </w:p>
    <w:p w:rsidR="00835FA8"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lastRenderedPageBreak/>
        <w:t>The Partner shall mean the Subcontractor</w:t>
      </w:r>
    </w:p>
    <w:p w:rsidR="00835FA8" w:rsidRDefault="00835FA8" w:rsidP="00C83FA0">
      <w:pPr>
        <w:numPr>
          <w:ilvl w:val="0"/>
          <w:numId w:val="4"/>
        </w:numPr>
        <w:contextualSpacing/>
        <w:jc w:val="both"/>
        <w:rPr>
          <w:rFonts w:ascii="Century Gothic" w:hAnsi="Century Gothic"/>
          <w:sz w:val="24"/>
          <w:szCs w:val="24"/>
        </w:rPr>
      </w:pPr>
      <w:r>
        <w:rPr>
          <w:rFonts w:ascii="Century Gothic" w:hAnsi="Century Gothic"/>
          <w:sz w:val="24"/>
          <w:szCs w:val="24"/>
        </w:rPr>
        <w:t>The Learner shall mean anyone undertaking learning on a programme that is delivered under a subcontract with the College</w:t>
      </w:r>
    </w:p>
    <w:p w:rsidR="0066548E" w:rsidRDefault="00835FA8" w:rsidP="00C83FA0">
      <w:pPr>
        <w:numPr>
          <w:ilvl w:val="0"/>
          <w:numId w:val="4"/>
        </w:numPr>
        <w:contextualSpacing/>
        <w:jc w:val="both"/>
        <w:rPr>
          <w:rFonts w:ascii="Century Gothic" w:hAnsi="Century Gothic"/>
          <w:sz w:val="24"/>
          <w:szCs w:val="24"/>
        </w:rPr>
      </w:pPr>
      <w:r w:rsidRPr="00835FA8">
        <w:rPr>
          <w:rFonts w:ascii="Century Gothic" w:hAnsi="Century Gothic"/>
          <w:sz w:val="24"/>
          <w:szCs w:val="24"/>
        </w:rPr>
        <w:t>The Parties shall mean the College and the Subcontractor</w:t>
      </w:r>
    </w:p>
    <w:p w:rsidR="00231DA1" w:rsidRDefault="00231DA1" w:rsidP="00231DA1">
      <w:pPr>
        <w:contextualSpacing/>
        <w:jc w:val="both"/>
        <w:rPr>
          <w:rFonts w:ascii="Century Gothic" w:hAnsi="Century Gothic"/>
          <w:sz w:val="24"/>
          <w:szCs w:val="24"/>
        </w:rPr>
      </w:pPr>
    </w:p>
    <w:p w:rsidR="00ED1A53" w:rsidRDefault="00231DA1" w:rsidP="005C12BB">
      <w:pPr>
        <w:pStyle w:val="ListParagraph"/>
        <w:numPr>
          <w:ilvl w:val="0"/>
          <w:numId w:val="18"/>
        </w:numPr>
        <w:ind w:left="426" w:hanging="568"/>
        <w:jc w:val="both"/>
        <w:rPr>
          <w:rFonts w:ascii="Century Gothic" w:hAnsi="Century Gothic"/>
          <w:b/>
          <w:sz w:val="24"/>
          <w:szCs w:val="24"/>
        </w:rPr>
      </w:pPr>
      <w:r w:rsidRPr="00231DA1">
        <w:rPr>
          <w:rFonts w:ascii="Century Gothic" w:hAnsi="Century Gothic"/>
          <w:b/>
          <w:sz w:val="24"/>
          <w:szCs w:val="24"/>
        </w:rPr>
        <w:t>P</w:t>
      </w:r>
      <w:r w:rsidR="00DB3D32" w:rsidRPr="00231DA1">
        <w:rPr>
          <w:rFonts w:ascii="Century Gothic" w:hAnsi="Century Gothic"/>
          <w:b/>
          <w:sz w:val="24"/>
          <w:szCs w:val="24"/>
        </w:rPr>
        <w:t>artnership Strategy</w:t>
      </w:r>
    </w:p>
    <w:p w:rsidR="00231DA1" w:rsidRPr="00231DA1" w:rsidRDefault="00231DA1" w:rsidP="00231DA1">
      <w:pPr>
        <w:pStyle w:val="ListParagraph"/>
        <w:ind w:left="1728"/>
        <w:jc w:val="both"/>
        <w:rPr>
          <w:rFonts w:ascii="Century Gothic" w:hAnsi="Century Gothic"/>
          <w:b/>
          <w:sz w:val="24"/>
          <w:szCs w:val="24"/>
        </w:rPr>
      </w:pPr>
    </w:p>
    <w:p w:rsidR="00231DA1" w:rsidRDefault="005C12BB" w:rsidP="005C12BB">
      <w:pPr>
        <w:pStyle w:val="ListParagraph"/>
        <w:ind w:left="426"/>
        <w:jc w:val="both"/>
        <w:rPr>
          <w:rFonts w:ascii="Century Gothic" w:hAnsi="Century Gothic"/>
          <w:sz w:val="24"/>
          <w:szCs w:val="24"/>
        </w:rPr>
      </w:pPr>
      <w:r>
        <w:rPr>
          <w:rFonts w:ascii="Century Gothic" w:hAnsi="Century Gothic"/>
          <w:sz w:val="24"/>
          <w:szCs w:val="24"/>
        </w:rPr>
        <w:t>2.1</w:t>
      </w:r>
      <w:r w:rsidR="00231DA1" w:rsidRPr="00AD321C">
        <w:rPr>
          <w:rFonts w:ascii="Century Gothic" w:hAnsi="Century Gothic"/>
          <w:sz w:val="24"/>
          <w:szCs w:val="24"/>
        </w:rPr>
        <w:t xml:space="preserve"> In</w:t>
      </w:r>
      <w:r w:rsidR="00231DA1" w:rsidRPr="00231DA1">
        <w:rPr>
          <w:rFonts w:ascii="Century Gothic" w:hAnsi="Century Gothic"/>
          <w:sz w:val="24"/>
          <w:szCs w:val="24"/>
        </w:rPr>
        <w:t xml:space="preserve"> line with the College’s Partnership Strategy, the College will partner with a group of select external training organisations to optimise the impact and effectiveness of service delivery to learners. The College will therefore ensure that supply chain management activities comply with the principles of best practice in the skills sector.</w:t>
      </w:r>
    </w:p>
    <w:p w:rsidR="00231DA1" w:rsidRDefault="00231DA1" w:rsidP="00231DA1">
      <w:pPr>
        <w:pStyle w:val="ListParagraph"/>
        <w:jc w:val="both"/>
        <w:rPr>
          <w:rFonts w:ascii="Century Gothic" w:hAnsi="Century Gothic"/>
          <w:sz w:val="24"/>
          <w:szCs w:val="24"/>
        </w:rPr>
      </w:pPr>
    </w:p>
    <w:p w:rsidR="00231DA1" w:rsidRPr="00231DA1" w:rsidRDefault="005C12BB" w:rsidP="005C12BB">
      <w:pPr>
        <w:ind w:left="426"/>
        <w:jc w:val="both"/>
        <w:rPr>
          <w:rFonts w:ascii="Century Gothic" w:hAnsi="Century Gothic"/>
          <w:b/>
          <w:sz w:val="24"/>
          <w:szCs w:val="24"/>
        </w:rPr>
      </w:pPr>
      <w:r>
        <w:rPr>
          <w:rFonts w:ascii="Century Gothic" w:hAnsi="Century Gothic"/>
          <w:sz w:val="24"/>
          <w:szCs w:val="24"/>
        </w:rPr>
        <w:t>2.2 T</w:t>
      </w:r>
      <w:r w:rsidR="00AD321C" w:rsidRPr="00AD321C">
        <w:rPr>
          <w:rFonts w:ascii="Century Gothic" w:hAnsi="Century Gothic"/>
          <w:sz w:val="24"/>
          <w:szCs w:val="24"/>
        </w:rPr>
        <w:t>he College will at all times undertake fair and transparent procurement activities, conducting robust due diligence procedures on subcontractors to ensure the highest quality of learning delivery is made available, demonstrating value for money and a positive impact on learners lives. Selected partners will share the College’s educational aspirations and outcomes will benefit learners, employers, the College and the Partner. Partner relationships will be collaborative and the parties will work together to contribute to the College strategic developments in the long term.</w:t>
      </w:r>
      <w:r w:rsidR="00AD321C" w:rsidRPr="00AD321C">
        <w:rPr>
          <w:rFonts w:ascii="Century Gothic" w:hAnsi="Century Gothic"/>
          <w:sz w:val="24"/>
          <w:szCs w:val="24"/>
        </w:rPr>
        <w:tab/>
      </w:r>
      <w:r w:rsidR="00AD321C" w:rsidRPr="00AD321C">
        <w:rPr>
          <w:rFonts w:ascii="Century Gothic" w:hAnsi="Century Gothic"/>
          <w:b/>
          <w:sz w:val="24"/>
          <w:szCs w:val="24"/>
        </w:rPr>
        <w:t>.</w:t>
      </w:r>
    </w:p>
    <w:p w:rsidR="005427F8" w:rsidRDefault="005427F8" w:rsidP="005427F8">
      <w:pPr>
        <w:pStyle w:val="ListParagraph"/>
        <w:ind w:left="1224"/>
        <w:jc w:val="both"/>
        <w:rPr>
          <w:rFonts w:ascii="Century Gothic" w:hAnsi="Century Gothic"/>
          <w:sz w:val="24"/>
          <w:szCs w:val="24"/>
        </w:rPr>
      </w:pPr>
    </w:p>
    <w:p w:rsidR="00DB3D32" w:rsidRPr="00AD321C" w:rsidRDefault="00DB3D32" w:rsidP="005C12BB">
      <w:pPr>
        <w:pStyle w:val="ListParagraph"/>
        <w:numPr>
          <w:ilvl w:val="0"/>
          <w:numId w:val="18"/>
        </w:numPr>
        <w:ind w:left="426" w:hanging="568"/>
        <w:jc w:val="both"/>
        <w:rPr>
          <w:rFonts w:ascii="Century Gothic" w:hAnsi="Century Gothic"/>
          <w:b/>
          <w:sz w:val="24"/>
          <w:szCs w:val="24"/>
        </w:rPr>
      </w:pPr>
      <w:r w:rsidRPr="00AD321C">
        <w:rPr>
          <w:rFonts w:ascii="Century Gothic" w:hAnsi="Century Gothic"/>
          <w:b/>
          <w:sz w:val="24"/>
          <w:szCs w:val="24"/>
        </w:rPr>
        <w:t>Rationale for Subcontracting</w:t>
      </w:r>
    </w:p>
    <w:p w:rsidR="00DB3D32" w:rsidRPr="00AD321C" w:rsidRDefault="005C12BB" w:rsidP="005C12BB">
      <w:pPr>
        <w:ind w:left="426"/>
        <w:jc w:val="both"/>
        <w:rPr>
          <w:rFonts w:ascii="Century Gothic" w:hAnsi="Century Gothic"/>
          <w:sz w:val="24"/>
          <w:szCs w:val="24"/>
        </w:rPr>
      </w:pPr>
      <w:r>
        <w:rPr>
          <w:rFonts w:ascii="Century Gothic" w:hAnsi="Century Gothic"/>
          <w:sz w:val="24"/>
          <w:szCs w:val="24"/>
        </w:rPr>
        <w:t>3.1</w:t>
      </w:r>
      <w:r w:rsidR="00AD321C">
        <w:rPr>
          <w:rFonts w:ascii="Century Gothic" w:hAnsi="Century Gothic"/>
          <w:sz w:val="24"/>
          <w:szCs w:val="24"/>
        </w:rPr>
        <w:t xml:space="preserve"> </w:t>
      </w:r>
      <w:r w:rsidR="005427F8" w:rsidRPr="00AD321C">
        <w:rPr>
          <w:rFonts w:ascii="Century Gothic" w:hAnsi="Century Gothic"/>
          <w:sz w:val="24"/>
          <w:szCs w:val="24"/>
        </w:rPr>
        <w:t>The College will engage</w:t>
      </w:r>
      <w:r w:rsidR="005427F8" w:rsidRPr="00AD321C">
        <w:rPr>
          <w:rFonts w:ascii="Century Gothic" w:hAnsi="Century Gothic"/>
          <w:b/>
          <w:sz w:val="24"/>
          <w:szCs w:val="24"/>
        </w:rPr>
        <w:t xml:space="preserve"> </w:t>
      </w:r>
      <w:r w:rsidR="00DB3D32" w:rsidRPr="00AD321C">
        <w:rPr>
          <w:rFonts w:ascii="Century Gothic" w:hAnsi="Century Gothic"/>
          <w:sz w:val="24"/>
          <w:szCs w:val="24"/>
        </w:rPr>
        <w:t>with Partner external training organisations to meet the following key objectives:</w:t>
      </w:r>
    </w:p>
    <w:p w:rsidR="00DB3D32" w:rsidRPr="00DB3D32" w:rsidRDefault="00DB3D32" w:rsidP="005427F8">
      <w:pPr>
        <w:numPr>
          <w:ilvl w:val="0"/>
          <w:numId w:val="4"/>
        </w:numPr>
        <w:contextualSpacing/>
        <w:jc w:val="both"/>
        <w:rPr>
          <w:rFonts w:ascii="Century Gothic" w:hAnsi="Century Gothic"/>
          <w:sz w:val="24"/>
          <w:szCs w:val="24"/>
        </w:rPr>
      </w:pPr>
      <w:r w:rsidRPr="00DB3D32">
        <w:rPr>
          <w:rFonts w:ascii="Century Gothic" w:hAnsi="Century Gothic"/>
          <w:sz w:val="24"/>
          <w:szCs w:val="24"/>
        </w:rPr>
        <w:t>To align with College strategy to meet Government priority targets in learner groups and outcomes</w:t>
      </w:r>
    </w:p>
    <w:p w:rsidR="007B0178" w:rsidRDefault="00DB3D32" w:rsidP="005427F8">
      <w:pPr>
        <w:numPr>
          <w:ilvl w:val="0"/>
          <w:numId w:val="4"/>
        </w:numPr>
        <w:contextualSpacing/>
        <w:jc w:val="both"/>
        <w:rPr>
          <w:rFonts w:ascii="Century Gothic" w:hAnsi="Century Gothic"/>
          <w:sz w:val="24"/>
          <w:szCs w:val="24"/>
        </w:rPr>
      </w:pPr>
      <w:r w:rsidRPr="00DB3D32">
        <w:rPr>
          <w:rFonts w:ascii="Century Gothic" w:hAnsi="Century Gothic"/>
          <w:sz w:val="24"/>
          <w:szCs w:val="24"/>
        </w:rPr>
        <w:t>To meet specific local community needs in line with LEP priorities</w:t>
      </w:r>
      <w:r w:rsidR="007B0178" w:rsidRPr="007B0178">
        <w:rPr>
          <w:rFonts w:ascii="Century Gothic" w:hAnsi="Century Gothic"/>
          <w:sz w:val="24"/>
          <w:szCs w:val="24"/>
        </w:rPr>
        <w:t xml:space="preserve"> </w:t>
      </w:r>
    </w:p>
    <w:p w:rsidR="007B0178" w:rsidRDefault="00DB3D32" w:rsidP="005427F8">
      <w:pPr>
        <w:numPr>
          <w:ilvl w:val="0"/>
          <w:numId w:val="4"/>
        </w:numPr>
        <w:contextualSpacing/>
        <w:jc w:val="both"/>
        <w:rPr>
          <w:rFonts w:ascii="Century Gothic" w:hAnsi="Century Gothic"/>
          <w:sz w:val="24"/>
          <w:szCs w:val="24"/>
        </w:rPr>
      </w:pPr>
      <w:r w:rsidRPr="00DB3D32">
        <w:rPr>
          <w:rFonts w:ascii="Century Gothic" w:hAnsi="Century Gothic"/>
          <w:sz w:val="24"/>
          <w:szCs w:val="24"/>
        </w:rPr>
        <w:t>To provide the College access to and engagement with a wider community of learners including hard to reach learners who do not follow typical routes into education</w:t>
      </w:r>
      <w:r w:rsidR="007B0178" w:rsidRPr="007B0178">
        <w:rPr>
          <w:rFonts w:ascii="Century Gothic" w:hAnsi="Century Gothic"/>
          <w:sz w:val="24"/>
          <w:szCs w:val="24"/>
        </w:rPr>
        <w:t xml:space="preserve"> </w:t>
      </w:r>
    </w:p>
    <w:p w:rsidR="004A47FD" w:rsidRDefault="00DB3D32" w:rsidP="005427F8">
      <w:pPr>
        <w:numPr>
          <w:ilvl w:val="0"/>
          <w:numId w:val="4"/>
        </w:numPr>
        <w:contextualSpacing/>
        <w:jc w:val="both"/>
        <w:rPr>
          <w:rFonts w:ascii="Century Gothic" w:hAnsi="Century Gothic"/>
          <w:sz w:val="24"/>
          <w:szCs w:val="24"/>
        </w:rPr>
      </w:pPr>
      <w:r w:rsidRPr="004A47FD">
        <w:rPr>
          <w:rFonts w:ascii="Century Gothic" w:hAnsi="Century Gothic"/>
          <w:sz w:val="24"/>
          <w:szCs w:val="24"/>
        </w:rPr>
        <w:t>To broaden the College curriculum offer into new areas including the exploration of new sectors prior to College investment in resources</w:t>
      </w:r>
      <w:r w:rsidR="007B0178" w:rsidRPr="004A47FD">
        <w:rPr>
          <w:rFonts w:ascii="Century Gothic" w:hAnsi="Century Gothic"/>
          <w:sz w:val="24"/>
          <w:szCs w:val="24"/>
        </w:rPr>
        <w:t xml:space="preserve"> and the provision of </w:t>
      </w:r>
      <w:r w:rsidR="00B97507" w:rsidRPr="004A47FD">
        <w:rPr>
          <w:rFonts w:ascii="Century Gothic" w:hAnsi="Century Gothic"/>
          <w:sz w:val="24"/>
          <w:szCs w:val="24"/>
        </w:rPr>
        <w:t>niche delivery where the cost of developing internal capacity would be prohibitive</w:t>
      </w:r>
    </w:p>
    <w:p w:rsidR="004A47FD" w:rsidRDefault="007B0178" w:rsidP="005427F8">
      <w:pPr>
        <w:numPr>
          <w:ilvl w:val="0"/>
          <w:numId w:val="4"/>
        </w:numPr>
        <w:contextualSpacing/>
        <w:jc w:val="both"/>
        <w:rPr>
          <w:rFonts w:ascii="Century Gothic" w:hAnsi="Century Gothic"/>
          <w:sz w:val="24"/>
          <w:szCs w:val="24"/>
        </w:rPr>
      </w:pPr>
      <w:r w:rsidRPr="004A47FD">
        <w:rPr>
          <w:rFonts w:ascii="Century Gothic" w:hAnsi="Century Gothic"/>
          <w:sz w:val="24"/>
          <w:szCs w:val="24"/>
        </w:rPr>
        <w:t>To build local strategic educational relationships</w:t>
      </w:r>
    </w:p>
    <w:p w:rsidR="007B0178" w:rsidRPr="004A47FD" w:rsidRDefault="007B0178" w:rsidP="005427F8">
      <w:pPr>
        <w:numPr>
          <w:ilvl w:val="0"/>
          <w:numId w:val="4"/>
        </w:numPr>
        <w:contextualSpacing/>
        <w:jc w:val="both"/>
        <w:rPr>
          <w:rFonts w:ascii="Century Gothic" w:hAnsi="Century Gothic"/>
          <w:sz w:val="24"/>
          <w:szCs w:val="24"/>
        </w:rPr>
      </w:pPr>
      <w:r w:rsidRPr="004A47FD">
        <w:rPr>
          <w:rFonts w:ascii="Century Gothic" w:hAnsi="Century Gothic"/>
          <w:sz w:val="24"/>
          <w:szCs w:val="24"/>
        </w:rPr>
        <w:t>To target g</w:t>
      </w:r>
      <w:r w:rsidR="00B97507" w:rsidRPr="004A47FD">
        <w:rPr>
          <w:rFonts w:ascii="Century Gothic" w:hAnsi="Century Gothic"/>
          <w:sz w:val="24"/>
          <w:szCs w:val="24"/>
        </w:rPr>
        <w:t>rowth in the development of specific College funding allocations</w:t>
      </w:r>
    </w:p>
    <w:p w:rsidR="00B97507" w:rsidRDefault="00B97507" w:rsidP="005427F8">
      <w:pPr>
        <w:numPr>
          <w:ilvl w:val="0"/>
          <w:numId w:val="4"/>
        </w:numPr>
        <w:contextualSpacing/>
        <w:jc w:val="both"/>
        <w:rPr>
          <w:rFonts w:ascii="Century Gothic" w:hAnsi="Century Gothic"/>
          <w:sz w:val="24"/>
          <w:szCs w:val="24"/>
        </w:rPr>
      </w:pPr>
      <w:r>
        <w:rPr>
          <w:rFonts w:ascii="Century Gothic" w:hAnsi="Century Gothic"/>
          <w:sz w:val="24"/>
          <w:szCs w:val="24"/>
        </w:rPr>
        <w:t>To support the meeting of College funding allocations</w:t>
      </w:r>
    </w:p>
    <w:p w:rsidR="00AD321C" w:rsidRPr="00DB3D32" w:rsidRDefault="005C12BB" w:rsidP="00937506">
      <w:pPr>
        <w:ind w:left="426"/>
        <w:contextualSpacing/>
        <w:jc w:val="both"/>
        <w:rPr>
          <w:rFonts w:ascii="Century Gothic" w:hAnsi="Century Gothic"/>
          <w:sz w:val="24"/>
          <w:szCs w:val="24"/>
        </w:rPr>
      </w:pPr>
      <w:r>
        <w:rPr>
          <w:rFonts w:ascii="Century Gothic" w:hAnsi="Century Gothic"/>
          <w:sz w:val="24"/>
          <w:szCs w:val="24"/>
        </w:rPr>
        <w:t xml:space="preserve">3.2 </w:t>
      </w:r>
      <w:r w:rsidR="00AD321C" w:rsidRPr="00AD321C">
        <w:rPr>
          <w:rFonts w:ascii="Century Gothic" w:hAnsi="Century Gothic"/>
          <w:sz w:val="24"/>
          <w:szCs w:val="24"/>
        </w:rPr>
        <w:t>The College will reduce/expand its partner base within year and on an annual basis to meet these strategic objectives</w:t>
      </w:r>
    </w:p>
    <w:p w:rsidR="005B55DA" w:rsidRPr="005C12BB" w:rsidRDefault="00937506" w:rsidP="00937506">
      <w:pPr>
        <w:pStyle w:val="ListParagraph"/>
        <w:numPr>
          <w:ilvl w:val="0"/>
          <w:numId w:val="18"/>
        </w:numPr>
        <w:ind w:left="426" w:hanging="568"/>
        <w:jc w:val="both"/>
        <w:rPr>
          <w:rFonts w:ascii="Century Gothic" w:hAnsi="Century Gothic"/>
          <w:b/>
          <w:sz w:val="24"/>
          <w:szCs w:val="24"/>
        </w:rPr>
      </w:pPr>
      <w:r>
        <w:rPr>
          <w:rFonts w:ascii="Century Gothic" w:hAnsi="Century Gothic"/>
          <w:b/>
          <w:sz w:val="24"/>
          <w:szCs w:val="24"/>
        </w:rPr>
        <w:t>C</w:t>
      </w:r>
      <w:r w:rsidR="005B55DA" w:rsidRPr="005C12BB">
        <w:rPr>
          <w:rFonts w:ascii="Century Gothic" w:hAnsi="Century Gothic"/>
          <w:b/>
          <w:sz w:val="24"/>
          <w:szCs w:val="24"/>
        </w:rPr>
        <w:t>ontribution to Improving Teaching and Learning</w:t>
      </w:r>
      <w:r w:rsidR="00612A04" w:rsidRPr="005C12BB">
        <w:rPr>
          <w:rFonts w:ascii="Century Gothic" w:hAnsi="Century Gothic"/>
          <w:b/>
          <w:sz w:val="24"/>
          <w:szCs w:val="24"/>
        </w:rPr>
        <w:tab/>
      </w:r>
    </w:p>
    <w:p w:rsidR="00AD321C" w:rsidRDefault="00AD321C" w:rsidP="00937506">
      <w:pPr>
        <w:pStyle w:val="ListParagraph"/>
        <w:ind w:left="426"/>
        <w:jc w:val="both"/>
        <w:rPr>
          <w:rFonts w:ascii="Century Gothic" w:hAnsi="Century Gothic"/>
          <w:b/>
          <w:sz w:val="24"/>
          <w:szCs w:val="24"/>
        </w:rPr>
      </w:pPr>
      <w:r w:rsidRPr="00AD321C">
        <w:rPr>
          <w:rFonts w:ascii="Century Gothic" w:hAnsi="Century Gothic"/>
          <w:sz w:val="24"/>
          <w:szCs w:val="24"/>
        </w:rPr>
        <w:t>4.1</w:t>
      </w:r>
      <w:r>
        <w:rPr>
          <w:rFonts w:ascii="Century Gothic" w:hAnsi="Century Gothic"/>
          <w:b/>
          <w:sz w:val="24"/>
          <w:szCs w:val="24"/>
        </w:rPr>
        <w:t xml:space="preserve">   </w:t>
      </w:r>
      <w:r w:rsidRPr="00AD321C">
        <w:rPr>
          <w:rFonts w:ascii="Century Gothic" w:hAnsi="Century Gothic"/>
          <w:sz w:val="24"/>
          <w:szCs w:val="24"/>
        </w:rPr>
        <w:t>The quality of subcontracted provision will be monitored and managed in line with existing College quality assurance processes, standards and expectations that cover selection, contracting, monitoring, intervention and review of all subcontracting arrangements in the College. To enable the continuous improvement of the quality of teaching and learning for both the College and its subcontractors, the College will seek to promote the sharing of effective practice across the supply chain</w:t>
      </w:r>
      <w:r>
        <w:rPr>
          <w:rFonts w:ascii="Century Gothic" w:hAnsi="Century Gothic"/>
          <w:b/>
          <w:sz w:val="24"/>
          <w:szCs w:val="24"/>
        </w:rPr>
        <w:t xml:space="preserve">    </w:t>
      </w:r>
    </w:p>
    <w:p w:rsidR="00AD321C" w:rsidRDefault="00937506" w:rsidP="00937506">
      <w:pPr>
        <w:pStyle w:val="ListParagraph"/>
        <w:ind w:left="426" w:hanging="141"/>
        <w:jc w:val="both"/>
        <w:rPr>
          <w:rFonts w:ascii="Century Gothic" w:hAnsi="Century Gothic"/>
          <w:sz w:val="24"/>
          <w:szCs w:val="24"/>
        </w:rPr>
      </w:pPr>
      <w:r>
        <w:rPr>
          <w:rFonts w:ascii="Century Gothic" w:hAnsi="Century Gothic"/>
          <w:sz w:val="24"/>
          <w:szCs w:val="24"/>
        </w:rPr>
        <w:t xml:space="preserve">  </w:t>
      </w:r>
      <w:r w:rsidR="00AD321C" w:rsidRPr="00AD321C">
        <w:rPr>
          <w:rFonts w:ascii="Century Gothic" w:hAnsi="Century Gothic"/>
          <w:sz w:val="24"/>
          <w:szCs w:val="24"/>
        </w:rPr>
        <w:t>4.2</w:t>
      </w:r>
      <w:r w:rsidR="00AD321C">
        <w:rPr>
          <w:rFonts w:ascii="Century Gothic" w:hAnsi="Century Gothic"/>
          <w:b/>
          <w:sz w:val="24"/>
          <w:szCs w:val="24"/>
        </w:rPr>
        <w:t xml:space="preserve">   </w:t>
      </w:r>
      <w:r w:rsidR="00AD321C" w:rsidRPr="00AD321C">
        <w:rPr>
          <w:rFonts w:ascii="Century Gothic" w:hAnsi="Century Gothic"/>
          <w:sz w:val="24"/>
          <w:szCs w:val="24"/>
        </w:rPr>
        <w:t>Subcontracted Partners will be directly supported through contract managers who are linked specifically to curriculum to support the development of teaching and learning. The partnership management framework enables links into wider departments within College bringing other areas of on-going support to help improve policy and practice in such as administration, organisation and finance.</w:t>
      </w:r>
    </w:p>
    <w:p w:rsidR="00AD321C" w:rsidRDefault="00937506" w:rsidP="00937506">
      <w:pPr>
        <w:pStyle w:val="ListParagraph"/>
        <w:tabs>
          <w:tab w:val="left" w:pos="709"/>
        </w:tabs>
        <w:ind w:left="426"/>
        <w:jc w:val="both"/>
        <w:rPr>
          <w:rFonts w:ascii="Century Gothic" w:hAnsi="Century Gothic"/>
          <w:sz w:val="24"/>
          <w:szCs w:val="24"/>
        </w:rPr>
      </w:pPr>
      <w:r>
        <w:rPr>
          <w:rFonts w:ascii="Century Gothic" w:hAnsi="Century Gothic"/>
          <w:sz w:val="24"/>
          <w:szCs w:val="24"/>
        </w:rPr>
        <w:t xml:space="preserve">4.3 </w:t>
      </w:r>
      <w:r w:rsidR="00AD321C" w:rsidRPr="00AD321C">
        <w:rPr>
          <w:rFonts w:ascii="Century Gothic" w:hAnsi="Century Gothic"/>
          <w:sz w:val="24"/>
          <w:szCs w:val="24"/>
        </w:rPr>
        <w:t>The Policy defines the range of associated College services that contribute towards the improving of teaching and learning of subcontracted provision and relates these to the fees and payment terms by:</w:t>
      </w:r>
    </w:p>
    <w:p w:rsidR="00AD321C" w:rsidRDefault="00AD321C" w:rsidP="00937506">
      <w:pPr>
        <w:ind w:left="709" w:hanging="1548"/>
        <w:jc w:val="both"/>
        <w:rPr>
          <w:rFonts w:ascii="Century Gothic" w:hAnsi="Century Gothic"/>
          <w:sz w:val="24"/>
          <w:szCs w:val="24"/>
        </w:rPr>
      </w:pPr>
      <w:r>
        <w:rPr>
          <w:rFonts w:ascii="Century Gothic" w:hAnsi="Century Gothic"/>
          <w:sz w:val="24"/>
          <w:szCs w:val="24"/>
        </w:rPr>
        <w:tab/>
      </w:r>
      <w:r w:rsidR="00B8046C">
        <w:rPr>
          <w:rFonts w:ascii="Century Gothic" w:hAnsi="Century Gothic"/>
          <w:sz w:val="24"/>
          <w:szCs w:val="24"/>
        </w:rPr>
        <w:t>4.3.1</w:t>
      </w:r>
      <w:r w:rsidRPr="00AD321C">
        <w:rPr>
          <w:rFonts w:ascii="Century Gothic" w:hAnsi="Century Gothic"/>
          <w:sz w:val="24"/>
          <w:szCs w:val="24"/>
        </w:rPr>
        <w:t xml:space="preserve"> </w:t>
      </w:r>
      <w:r>
        <w:rPr>
          <w:rFonts w:ascii="Century Gothic" w:hAnsi="Century Gothic"/>
          <w:sz w:val="24"/>
          <w:szCs w:val="24"/>
        </w:rPr>
        <w:tab/>
      </w:r>
      <w:r w:rsidRPr="00AD321C">
        <w:rPr>
          <w:rFonts w:ascii="Century Gothic" w:hAnsi="Century Gothic"/>
          <w:sz w:val="24"/>
          <w:szCs w:val="24"/>
        </w:rPr>
        <w:t xml:space="preserve"> The Policy defines the standard fees charged and the agreed minimum levels of service provided by the College which shall be set by the College to support improvements in teaching and learning and which shall be proportionate to the nature, content, distribution and standard of the subcontracted delivery to enable the College to provide such services</w:t>
      </w:r>
    </w:p>
    <w:p w:rsidR="00B8046C" w:rsidRDefault="00B8046C" w:rsidP="00937506">
      <w:pPr>
        <w:ind w:left="709" w:hanging="1548"/>
        <w:jc w:val="both"/>
        <w:rPr>
          <w:rFonts w:ascii="Century Gothic" w:hAnsi="Century Gothic"/>
          <w:sz w:val="24"/>
          <w:szCs w:val="24"/>
        </w:rPr>
      </w:pPr>
      <w:r>
        <w:rPr>
          <w:rFonts w:ascii="Century Gothic" w:hAnsi="Century Gothic"/>
          <w:sz w:val="24"/>
          <w:szCs w:val="24"/>
        </w:rPr>
        <w:tab/>
        <w:t xml:space="preserve">4.3.2 </w:t>
      </w:r>
      <w:r w:rsidRPr="00B8046C">
        <w:rPr>
          <w:rFonts w:ascii="Century Gothic" w:hAnsi="Century Gothic"/>
          <w:sz w:val="24"/>
          <w:szCs w:val="24"/>
        </w:rPr>
        <w:tab/>
        <w:t>The Policy defines the range of additional services that shall be available from the College in support of the continuous improvement of the provision but which shall be additional to the agreed minimum services provided within the standard fee</w:t>
      </w:r>
    </w:p>
    <w:p w:rsidR="00B8046C" w:rsidRDefault="00B8046C" w:rsidP="00937506">
      <w:pPr>
        <w:ind w:left="709" w:hanging="1548"/>
        <w:jc w:val="both"/>
        <w:rPr>
          <w:rFonts w:ascii="Century Gothic" w:hAnsi="Century Gothic"/>
          <w:sz w:val="24"/>
          <w:szCs w:val="24"/>
        </w:rPr>
      </w:pPr>
      <w:r>
        <w:rPr>
          <w:rFonts w:ascii="Century Gothic" w:hAnsi="Century Gothic"/>
          <w:sz w:val="24"/>
          <w:szCs w:val="24"/>
        </w:rPr>
        <w:tab/>
        <w:t>4.3.3</w:t>
      </w:r>
      <w:r w:rsidRPr="00B8046C">
        <w:t xml:space="preserve"> </w:t>
      </w:r>
      <w:r w:rsidRPr="00B8046C">
        <w:rPr>
          <w:rFonts w:ascii="Century Gothic" w:hAnsi="Century Gothic"/>
          <w:sz w:val="24"/>
          <w:szCs w:val="24"/>
        </w:rPr>
        <w:tab/>
        <w:t>The terms within the Policy enable the direct linkage of fees and payment to the meeting of contractual targets in teaching and learning/ learner outcomes which may be deemed necessary by the College to promote the continuous improvement of these standards</w:t>
      </w:r>
    </w:p>
    <w:p w:rsidR="00612A04" w:rsidRDefault="00B8046C" w:rsidP="008D612F">
      <w:pPr>
        <w:rPr>
          <w:rFonts w:ascii="Century Gothic" w:hAnsi="Century Gothic"/>
          <w:b/>
          <w:sz w:val="24"/>
          <w:szCs w:val="24"/>
        </w:rPr>
      </w:pPr>
      <w:r>
        <w:rPr>
          <w:rFonts w:ascii="Century Gothic" w:hAnsi="Century Gothic"/>
          <w:sz w:val="24"/>
          <w:szCs w:val="24"/>
        </w:rPr>
        <w:t xml:space="preserve">5 </w:t>
      </w:r>
      <w:r w:rsidR="00937506">
        <w:rPr>
          <w:rFonts w:ascii="Century Gothic" w:hAnsi="Century Gothic"/>
          <w:sz w:val="24"/>
          <w:szCs w:val="24"/>
        </w:rPr>
        <w:t xml:space="preserve"> </w:t>
      </w:r>
      <w:r w:rsidR="001C66D9">
        <w:rPr>
          <w:rFonts w:ascii="Century Gothic" w:hAnsi="Century Gothic"/>
          <w:b/>
          <w:sz w:val="24"/>
          <w:szCs w:val="24"/>
        </w:rPr>
        <w:t xml:space="preserve">   </w:t>
      </w:r>
      <w:r w:rsidR="008D612F" w:rsidRPr="008D612F">
        <w:rPr>
          <w:rFonts w:ascii="Century Gothic" w:hAnsi="Century Gothic"/>
          <w:b/>
          <w:sz w:val="24"/>
          <w:szCs w:val="24"/>
        </w:rPr>
        <w:t>P</w:t>
      </w:r>
      <w:r w:rsidR="00E832A8" w:rsidRPr="008D612F">
        <w:rPr>
          <w:rFonts w:ascii="Century Gothic" w:hAnsi="Century Gothic"/>
          <w:b/>
          <w:sz w:val="24"/>
          <w:szCs w:val="24"/>
        </w:rPr>
        <w:t>roviding</w:t>
      </w:r>
      <w:r w:rsidR="00E832A8">
        <w:rPr>
          <w:rFonts w:ascii="Century Gothic" w:hAnsi="Century Gothic"/>
          <w:b/>
          <w:sz w:val="24"/>
          <w:szCs w:val="24"/>
        </w:rPr>
        <w:t xml:space="preserve"> Support </w:t>
      </w:r>
      <w:r w:rsidR="0069733A">
        <w:rPr>
          <w:rFonts w:ascii="Century Gothic" w:hAnsi="Century Gothic"/>
          <w:b/>
          <w:sz w:val="24"/>
          <w:szCs w:val="24"/>
        </w:rPr>
        <w:t>for</w:t>
      </w:r>
      <w:r w:rsidR="00E832A8">
        <w:rPr>
          <w:rFonts w:ascii="Century Gothic" w:hAnsi="Century Gothic"/>
          <w:b/>
          <w:sz w:val="24"/>
          <w:szCs w:val="24"/>
        </w:rPr>
        <w:t xml:space="preserve"> Subcontractors</w:t>
      </w:r>
    </w:p>
    <w:p w:rsidR="00B8046C" w:rsidRDefault="00937506" w:rsidP="001C66D9">
      <w:pPr>
        <w:pStyle w:val="ListParagraph"/>
        <w:ind w:left="567"/>
        <w:jc w:val="both"/>
        <w:rPr>
          <w:rFonts w:ascii="Century Gothic" w:hAnsi="Century Gothic"/>
          <w:sz w:val="24"/>
          <w:szCs w:val="24"/>
        </w:rPr>
      </w:pPr>
      <w:r>
        <w:rPr>
          <w:rFonts w:ascii="Century Gothic" w:hAnsi="Century Gothic"/>
          <w:sz w:val="24"/>
          <w:szCs w:val="24"/>
        </w:rPr>
        <w:t xml:space="preserve">5.1 </w:t>
      </w:r>
      <w:r w:rsidR="00B8046C" w:rsidRPr="00FE3009">
        <w:rPr>
          <w:rFonts w:ascii="Century Gothic" w:hAnsi="Century Gothic"/>
          <w:sz w:val="24"/>
          <w:szCs w:val="24"/>
        </w:rPr>
        <w:t>As part of the initial and on-going due diligence quality assessment mechanisms, the College will undertake an assessment of the subcontracted provision and will share the results to inform opportunities for development of standards</w:t>
      </w:r>
    </w:p>
    <w:p w:rsidR="00B8046C" w:rsidRDefault="00937506" w:rsidP="001C66D9">
      <w:pPr>
        <w:pStyle w:val="ListParagraph"/>
        <w:ind w:left="567"/>
        <w:jc w:val="both"/>
        <w:rPr>
          <w:rFonts w:ascii="Century Gothic" w:hAnsi="Century Gothic"/>
          <w:sz w:val="24"/>
          <w:szCs w:val="24"/>
        </w:rPr>
      </w:pPr>
      <w:r>
        <w:rPr>
          <w:rFonts w:ascii="Century Gothic" w:hAnsi="Century Gothic"/>
          <w:sz w:val="24"/>
          <w:szCs w:val="24"/>
        </w:rPr>
        <w:t>5.2</w:t>
      </w:r>
      <w:r w:rsidR="00B8046C">
        <w:rPr>
          <w:rFonts w:ascii="Century Gothic" w:hAnsi="Century Gothic"/>
          <w:sz w:val="24"/>
          <w:szCs w:val="24"/>
        </w:rPr>
        <w:t xml:space="preserve"> </w:t>
      </w:r>
      <w:r w:rsidR="00B8046C" w:rsidRPr="00B8046C">
        <w:rPr>
          <w:rFonts w:ascii="Century Gothic" w:hAnsi="Century Gothic"/>
          <w:sz w:val="24"/>
          <w:szCs w:val="24"/>
        </w:rPr>
        <w:t>Throughout the term of the contract, as an agreed minimum standard, the College will provide the following services to the subcontracted provision:</w:t>
      </w:r>
    </w:p>
    <w:p w:rsidR="00D17CEC" w:rsidRDefault="00D17CEC" w:rsidP="00937506">
      <w:pPr>
        <w:pStyle w:val="ListParagraph"/>
        <w:numPr>
          <w:ilvl w:val="0"/>
          <w:numId w:val="13"/>
        </w:numPr>
        <w:ind w:left="2268" w:hanging="567"/>
        <w:jc w:val="both"/>
        <w:rPr>
          <w:rFonts w:ascii="Century Gothic" w:hAnsi="Century Gothic"/>
          <w:sz w:val="24"/>
          <w:szCs w:val="24"/>
        </w:rPr>
      </w:pPr>
      <w:r w:rsidRPr="00D17CEC">
        <w:rPr>
          <w:rFonts w:ascii="Century Gothic" w:hAnsi="Century Gothic"/>
          <w:sz w:val="24"/>
          <w:szCs w:val="24"/>
        </w:rPr>
        <w:t xml:space="preserve">Access to a designated partner link </w:t>
      </w:r>
    </w:p>
    <w:p w:rsidR="00D17CEC" w:rsidRDefault="00D17CEC" w:rsidP="00937506">
      <w:pPr>
        <w:pStyle w:val="ListParagraph"/>
        <w:numPr>
          <w:ilvl w:val="0"/>
          <w:numId w:val="13"/>
        </w:numPr>
        <w:ind w:left="2268" w:hanging="567"/>
        <w:jc w:val="both"/>
        <w:rPr>
          <w:rFonts w:ascii="Century Gothic" w:hAnsi="Century Gothic"/>
          <w:sz w:val="24"/>
          <w:szCs w:val="24"/>
        </w:rPr>
      </w:pPr>
      <w:r w:rsidRPr="00D17CEC">
        <w:rPr>
          <w:rFonts w:ascii="Century Gothic" w:hAnsi="Century Gothic"/>
          <w:sz w:val="24"/>
          <w:szCs w:val="24"/>
        </w:rPr>
        <w:t>Access to existing College expertise, as appropriate</w:t>
      </w:r>
    </w:p>
    <w:p w:rsidR="00D17CEC" w:rsidRDefault="00D17CEC"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A contract management service to include the regular monitoring and reporting of progress</w:t>
      </w:r>
    </w:p>
    <w:p w:rsidR="003E5283" w:rsidRDefault="003E5283"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 xml:space="preserve">Access to guidance on the application of funding methodologies </w:t>
      </w:r>
      <w:r w:rsidR="00BE79F1">
        <w:rPr>
          <w:rFonts w:ascii="Century Gothic" w:hAnsi="Century Gothic"/>
          <w:sz w:val="24"/>
          <w:szCs w:val="24"/>
        </w:rPr>
        <w:t>and funding policy</w:t>
      </w:r>
    </w:p>
    <w:p w:rsidR="003E5283" w:rsidRDefault="003E5283"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Access to guidance on the development and application of a robust funding audit trail</w:t>
      </w:r>
    </w:p>
    <w:p w:rsidR="00BE79F1" w:rsidRDefault="003E5283" w:rsidP="00937506">
      <w:pPr>
        <w:pStyle w:val="ListParagraph"/>
        <w:numPr>
          <w:ilvl w:val="0"/>
          <w:numId w:val="13"/>
        </w:numPr>
        <w:ind w:left="2268" w:hanging="567"/>
        <w:jc w:val="both"/>
        <w:rPr>
          <w:rFonts w:ascii="Century Gothic" w:hAnsi="Century Gothic"/>
          <w:sz w:val="24"/>
          <w:szCs w:val="24"/>
        </w:rPr>
      </w:pPr>
      <w:r>
        <w:rPr>
          <w:rFonts w:ascii="Century Gothic" w:hAnsi="Century Gothic"/>
          <w:sz w:val="24"/>
          <w:szCs w:val="24"/>
        </w:rPr>
        <w:t xml:space="preserve">A regular quality performance monitoring </w:t>
      </w:r>
      <w:r w:rsidR="00BE79F1">
        <w:rPr>
          <w:rFonts w:ascii="Century Gothic" w:hAnsi="Century Gothic"/>
          <w:sz w:val="24"/>
          <w:szCs w:val="24"/>
        </w:rPr>
        <w:t xml:space="preserve">visit </w:t>
      </w:r>
      <w:r>
        <w:rPr>
          <w:rFonts w:ascii="Century Gothic" w:hAnsi="Century Gothic"/>
          <w:sz w:val="24"/>
          <w:szCs w:val="24"/>
        </w:rPr>
        <w:t xml:space="preserve">service that includes the sampling and </w:t>
      </w:r>
      <w:r w:rsidR="00BE79F1">
        <w:rPr>
          <w:rFonts w:ascii="Century Gothic" w:hAnsi="Century Gothic"/>
          <w:sz w:val="24"/>
          <w:szCs w:val="24"/>
        </w:rPr>
        <w:t>development support in:</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Individual standards of delivery in teaching and learning</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Standards of resourcing</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Standards of learner work</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Learner attendance and progression levels</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Learner retention, pass rates and achievement levels</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Learner voice – and , where appropriate, employer</w:t>
      </w:r>
    </w:p>
    <w:p w:rsidR="00BE79F1" w:rsidRDefault="00BE79F1" w:rsidP="00BE79F1">
      <w:pPr>
        <w:pStyle w:val="ListParagraph"/>
        <w:numPr>
          <w:ilvl w:val="1"/>
          <w:numId w:val="13"/>
        </w:numPr>
        <w:jc w:val="both"/>
        <w:rPr>
          <w:rFonts w:ascii="Century Gothic" w:hAnsi="Century Gothic"/>
          <w:sz w:val="24"/>
          <w:szCs w:val="24"/>
        </w:rPr>
      </w:pPr>
      <w:r>
        <w:rPr>
          <w:rFonts w:ascii="Century Gothic" w:hAnsi="Century Gothic"/>
          <w:sz w:val="24"/>
          <w:szCs w:val="24"/>
        </w:rPr>
        <w:t>Assessment and moderation mechanisms</w:t>
      </w:r>
    </w:p>
    <w:p w:rsidR="00BE79F1" w:rsidRDefault="00BE79F1"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Access to guidance and the sharing of best practice to address areas of improvement in teaching, learning and key quality management processes</w:t>
      </w:r>
    </w:p>
    <w:p w:rsidR="001A67A1" w:rsidRDefault="001A67A1"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Access to College in house face to face or digital CPD</w:t>
      </w:r>
    </w:p>
    <w:p w:rsidR="00BE79F1" w:rsidRDefault="00BE79F1"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Access to learner support</w:t>
      </w:r>
    </w:p>
    <w:p w:rsidR="00BE79F1" w:rsidRDefault="00105266" w:rsidP="00937506">
      <w:pPr>
        <w:pStyle w:val="ListParagraph"/>
        <w:numPr>
          <w:ilvl w:val="0"/>
          <w:numId w:val="13"/>
        </w:numPr>
        <w:ind w:left="2127" w:hanging="426"/>
        <w:jc w:val="both"/>
        <w:rPr>
          <w:rFonts w:ascii="Century Gothic" w:hAnsi="Century Gothic"/>
          <w:sz w:val="24"/>
          <w:szCs w:val="24"/>
        </w:rPr>
      </w:pPr>
      <w:r>
        <w:rPr>
          <w:rFonts w:ascii="Century Gothic" w:hAnsi="Century Gothic"/>
          <w:sz w:val="24"/>
          <w:szCs w:val="24"/>
        </w:rPr>
        <w:t>A full compliance management service for the collation, verification and processing of evidence in relation funding claims for the subcontracted provision</w:t>
      </w:r>
    </w:p>
    <w:p w:rsidR="00D17CEC" w:rsidRPr="00B8046C" w:rsidRDefault="00937506" w:rsidP="00937506">
      <w:pPr>
        <w:pStyle w:val="ListParagraph"/>
        <w:ind w:left="567"/>
        <w:jc w:val="both"/>
        <w:rPr>
          <w:rFonts w:ascii="Century Gothic" w:hAnsi="Century Gothic"/>
          <w:sz w:val="24"/>
          <w:szCs w:val="24"/>
        </w:rPr>
      </w:pPr>
      <w:r>
        <w:rPr>
          <w:rFonts w:ascii="Century Gothic" w:hAnsi="Century Gothic"/>
          <w:sz w:val="24"/>
          <w:szCs w:val="24"/>
        </w:rPr>
        <w:t xml:space="preserve">5.3 </w:t>
      </w:r>
      <w:r w:rsidR="001A67A1" w:rsidRPr="00B8046C">
        <w:rPr>
          <w:rFonts w:ascii="Century Gothic" w:hAnsi="Century Gothic"/>
          <w:sz w:val="24"/>
          <w:szCs w:val="24"/>
        </w:rPr>
        <w:t xml:space="preserve">Additional services that may be available to the subcontractor that are additional to the agreed minimum level of service may include but are not limited to: </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Sampling and development support services that are over and above the normal level of support and require additional resourcing for the College</w:t>
      </w:r>
    </w:p>
    <w:p w:rsidR="001A67A1" w:rsidRDefault="001C1DAE"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Awarding organisation fees and charges for l</w:t>
      </w:r>
      <w:r w:rsidR="001A67A1">
        <w:rPr>
          <w:rFonts w:ascii="Century Gothic" w:hAnsi="Century Gothic"/>
          <w:sz w:val="24"/>
          <w:szCs w:val="24"/>
        </w:rPr>
        <w:t>earner registration and certification</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provision of Internal  Quality Assurance services by College staff</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delivery of externally charged staff CPD</w:t>
      </w:r>
    </w:p>
    <w:p w:rsidR="001C1DAE" w:rsidRDefault="001C1DAE"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hiring of facilities / equipment within/ from the College</w:t>
      </w:r>
    </w:p>
    <w:p w:rsidR="001A67A1" w:rsidRDefault="001A67A1"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provision of marketing services</w:t>
      </w:r>
    </w:p>
    <w:p w:rsidR="001C1DAE" w:rsidRDefault="001C1DAE" w:rsidP="00937506">
      <w:pPr>
        <w:pStyle w:val="ListParagraph"/>
        <w:numPr>
          <w:ilvl w:val="3"/>
          <w:numId w:val="25"/>
        </w:numPr>
        <w:ind w:left="1985"/>
        <w:jc w:val="both"/>
        <w:rPr>
          <w:rFonts w:ascii="Century Gothic" w:hAnsi="Century Gothic"/>
          <w:sz w:val="24"/>
          <w:szCs w:val="24"/>
        </w:rPr>
      </w:pPr>
      <w:r>
        <w:rPr>
          <w:rFonts w:ascii="Century Gothic" w:hAnsi="Century Gothic"/>
          <w:sz w:val="24"/>
          <w:szCs w:val="24"/>
        </w:rPr>
        <w:t>The provision of recruitment services</w:t>
      </w:r>
    </w:p>
    <w:p w:rsidR="001A67A1" w:rsidRPr="00FE3009" w:rsidRDefault="001A67A1" w:rsidP="001C1DAE">
      <w:pPr>
        <w:pStyle w:val="ListParagraph"/>
        <w:ind w:left="1224"/>
        <w:jc w:val="both"/>
        <w:rPr>
          <w:rFonts w:ascii="Century Gothic" w:hAnsi="Century Gothic"/>
          <w:sz w:val="24"/>
          <w:szCs w:val="24"/>
        </w:rPr>
      </w:pPr>
    </w:p>
    <w:p w:rsidR="005C12BB" w:rsidRDefault="005C12BB" w:rsidP="005C12BB">
      <w:pPr>
        <w:rPr>
          <w:rFonts w:ascii="Century Gothic" w:hAnsi="Century Gothic"/>
          <w:b/>
          <w:sz w:val="24"/>
          <w:szCs w:val="24"/>
        </w:rPr>
      </w:pPr>
      <w:r>
        <w:rPr>
          <w:rFonts w:ascii="Century Gothic" w:hAnsi="Century Gothic"/>
          <w:sz w:val="24"/>
          <w:szCs w:val="24"/>
        </w:rPr>
        <w:t xml:space="preserve">6 </w:t>
      </w:r>
      <w:r w:rsidR="001C66D9">
        <w:rPr>
          <w:rFonts w:ascii="Century Gothic" w:hAnsi="Century Gothic"/>
          <w:sz w:val="24"/>
          <w:szCs w:val="24"/>
        </w:rPr>
        <w:t xml:space="preserve">    </w:t>
      </w:r>
      <w:r>
        <w:rPr>
          <w:rFonts w:ascii="Century Gothic" w:hAnsi="Century Gothic"/>
          <w:b/>
          <w:sz w:val="24"/>
          <w:szCs w:val="24"/>
        </w:rPr>
        <w:t xml:space="preserve"> Fees and Payments</w:t>
      </w:r>
    </w:p>
    <w:p w:rsidR="005C12BB" w:rsidRPr="005C12BB" w:rsidRDefault="005C12BB" w:rsidP="001C66D9">
      <w:pPr>
        <w:tabs>
          <w:tab w:val="left" w:pos="567"/>
        </w:tabs>
        <w:ind w:left="567"/>
        <w:jc w:val="both"/>
        <w:rPr>
          <w:rFonts w:ascii="Century Gothic" w:hAnsi="Century Gothic"/>
          <w:sz w:val="24"/>
          <w:szCs w:val="24"/>
        </w:rPr>
      </w:pPr>
      <w:r w:rsidRPr="005C12BB">
        <w:rPr>
          <w:rFonts w:ascii="Century Gothic" w:hAnsi="Century Gothic"/>
          <w:sz w:val="24"/>
          <w:szCs w:val="24"/>
        </w:rPr>
        <w:t>6.1 The fees charged by the College shall be agreed in the contracts between the parties and shall be determined by the following:</w:t>
      </w:r>
    </w:p>
    <w:p w:rsidR="001C66D9" w:rsidRDefault="005C12BB" w:rsidP="001C66D9">
      <w:pPr>
        <w:pStyle w:val="ListParagraph"/>
        <w:ind w:left="851"/>
        <w:jc w:val="both"/>
        <w:rPr>
          <w:rFonts w:ascii="Century Gothic" w:hAnsi="Century Gothic"/>
          <w:sz w:val="24"/>
          <w:szCs w:val="24"/>
        </w:rPr>
      </w:pPr>
      <w:r>
        <w:rPr>
          <w:rFonts w:ascii="Century Gothic" w:hAnsi="Century Gothic"/>
          <w:sz w:val="24"/>
          <w:szCs w:val="24"/>
        </w:rPr>
        <w:t>6.1.1</w:t>
      </w:r>
      <w:r w:rsidR="001C66D9">
        <w:rPr>
          <w:rFonts w:ascii="Century Gothic" w:hAnsi="Century Gothic"/>
          <w:sz w:val="24"/>
          <w:szCs w:val="24"/>
        </w:rPr>
        <w:t xml:space="preserve"> The fee structure shall include a standard management fee for the agreed minimum level of service by the College and shall be at a standard proportion of the funding earned for the programmes delivered by the Partner. </w:t>
      </w:r>
    </w:p>
    <w:p w:rsidR="001C66D9" w:rsidRDefault="001C66D9" w:rsidP="001C66D9">
      <w:pPr>
        <w:pStyle w:val="ListParagraph"/>
        <w:numPr>
          <w:ilvl w:val="0"/>
          <w:numId w:val="26"/>
        </w:numPr>
        <w:jc w:val="both"/>
        <w:rPr>
          <w:rFonts w:ascii="Century Gothic" w:hAnsi="Century Gothic"/>
          <w:sz w:val="24"/>
          <w:szCs w:val="24"/>
        </w:rPr>
      </w:pPr>
      <w:r>
        <w:rPr>
          <w:rFonts w:ascii="Century Gothic" w:hAnsi="Century Gothic"/>
          <w:sz w:val="24"/>
          <w:szCs w:val="24"/>
        </w:rPr>
        <w:t xml:space="preserve">For programme of study where the College delivers the English and Maths elements the associated costs in terms of delivery hours as a proportion of the whole programme hours will be deducted from the </w:t>
      </w:r>
      <w:r w:rsidR="005216EA">
        <w:rPr>
          <w:rFonts w:ascii="Century Gothic" w:hAnsi="Century Gothic"/>
          <w:sz w:val="24"/>
          <w:szCs w:val="24"/>
        </w:rPr>
        <w:t>funding to the partner at the full ESFA rate.</w:t>
      </w:r>
      <w:r>
        <w:rPr>
          <w:rFonts w:ascii="Century Gothic" w:hAnsi="Century Gothic"/>
          <w:sz w:val="24"/>
          <w:szCs w:val="24"/>
        </w:rPr>
        <w:t xml:space="preserve"> </w:t>
      </w:r>
    </w:p>
    <w:p w:rsidR="005216EA" w:rsidRDefault="001C66D9" w:rsidP="001C66D9">
      <w:pPr>
        <w:pStyle w:val="ListParagraph"/>
        <w:ind w:left="851"/>
        <w:jc w:val="both"/>
        <w:rPr>
          <w:rFonts w:ascii="Century Gothic" w:hAnsi="Century Gothic"/>
          <w:sz w:val="24"/>
          <w:szCs w:val="24"/>
        </w:rPr>
      </w:pPr>
      <w:r>
        <w:rPr>
          <w:rFonts w:ascii="Century Gothic" w:hAnsi="Century Gothic"/>
          <w:sz w:val="24"/>
          <w:szCs w:val="24"/>
        </w:rPr>
        <w:t xml:space="preserve">6.1.2 </w:t>
      </w:r>
      <w:r w:rsidR="005216EA">
        <w:rPr>
          <w:rFonts w:ascii="Century Gothic" w:hAnsi="Century Gothic"/>
          <w:sz w:val="24"/>
          <w:szCs w:val="24"/>
        </w:rPr>
        <w:t>The fee structure will allow the College to reduce or increase the standard management fee in proportion to the risk as determined by the nature, content, distribution and outcomes of the subcontracted delivery as determined by the College</w:t>
      </w:r>
    </w:p>
    <w:p w:rsidR="005216EA" w:rsidRDefault="005216EA" w:rsidP="001C66D9">
      <w:pPr>
        <w:pStyle w:val="ListParagraph"/>
        <w:ind w:left="851"/>
        <w:jc w:val="both"/>
        <w:rPr>
          <w:rFonts w:ascii="Century Gothic" w:hAnsi="Century Gothic"/>
          <w:sz w:val="24"/>
          <w:szCs w:val="24"/>
        </w:rPr>
      </w:pPr>
      <w:r>
        <w:rPr>
          <w:rFonts w:ascii="Century Gothic" w:hAnsi="Century Gothic"/>
          <w:sz w:val="24"/>
          <w:szCs w:val="24"/>
        </w:rPr>
        <w:t>6.1.3 The fee structure shall enable the College to increase the standard management fee in relation to the failure by the subcontractor to hit the agreed standards and targets as given in the contract</w:t>
      </w:r>
    </w:p>
    <w:p w:rsidR="005216EA" w:rsidRDefault="005216EA" w:rsidP="001C66D9">
      <w:pPr>
        <w:pStyle w:val="ListParagraph"/>
        <w:ind w:left="851"/>
        <w:jc w:val="both"/>
        <w:rPr>
          <w:rFonts w:ascii="Century Gothic" w:hAnsi="Century Gothic"/>
          <w:sz w:val="24"/>
          <w:szCs w:val="24"/>
        </w:rPr>
      </w:pPr>
      <w:r>
        <w:rPr>
          <w:rFonts w:ascii="Century Gothic" w:hAnsi="Century Gothic"/>
          <w:sz w:val="24"/>
          <w:szCs w:val="24"/>
        </w:rPr>
        <w:t xml:space="preserve">6.1.4 The fee structure shall enable the College to increase the fee to cover any additional </w:t>
      </w:r>
      <w:r w:rsidR="005F5EDF">
        <w:rPr>
          <w:rFonts w:ascii="Century Gothic" w:hAnsi="Century Gothic"/>
          <w:sz w:val="24"/>
          <w:szCs w:val="24"/>
        </w:rPr>
        <w:t xml:space="preserve">non-specific </w:t>
      </w:r>
      <w:r>
        <w:rPr>
          <w:rFonts w:ascii="Century Gothic" w:hAnsi="Century Gothic"/>
          <w:sz w:val="24"/>
          <w:szCs w:val="24"/>
        </w:rPr>
        <w:t>support to improve the standards of teaching and learning that are deemed necessary by the College and over and above the agreed minimum level of service</w:t>
      </w:r>
    </w:p>
    <w:p w:rsidR="003122B9" w:rsidRDefault="003122B9" w:rsidP="001C66D9">
      <w:pPr>
        <w:pStyle w:val="ListParagraph"/>
        <w:ind w:left="851"/>
        <w:jc w:val="both"/>
        <w:rPr>
          <w:rFonts w:ascii="Century Gothic" w:hAnsi="Century Gothic"/>
          <w:sz w:val="24"/>
          <w:szCs w:val="24"/>
        </w:rPr>
      </w:pPr>
      <w:r>
        <w:rPr>
          <w:rFonts w:ascii="Century Gothic" w:hAnsi="Century Gothic"/>
          <w:sz w:val="24"/>
          <w:szCs w:val="24"/>
        </w:rPr>
        <w:t>6.1.5 The fee structure will enable the College to be competitive when dealing with subcontractors who have provision in highly competitive market areas</w:t>
      </w:r>
    </w:p>
    <w:p w:rsidR="003122B9" w:rsidRDefault="003122B9" w:rsidP="001C66D9">
      <w:pPr>
        <w:pStyle w:val="ListParagraph"/>
        <w:ind w:left="851"/>
        <w:jc w:val="both"/>
        <w:rPr>
          <w:rFonts w:ascii="Century Gothic" w:hAnsi="Century Gothic"/>
          <w:sz w:val="24"/>
          <w:szCs w:val="24"/>
        </w:rPr>
      </w:pPr>
      <w:r>
        <w:rPr>
          <w:rFonts w:ascii="Century Gothic" w:hAnsi="Century Gothic"/>
          <w:sz w:val="24"/>
          <w:szCs w:val="24"/>
        </w:rPr>
        <w:t xml:space="preserve">6.1.6 The fee structure will enable the subcontractor to purchase </w:t>
      </w:r>
      <w:r w:rsidR="005F5EDF">
        <w:rPr>
          <w:rFonts w:ascii="Century Gothic" w:hAnsi="Century Gothic"/>
          <w:sz w:val="24"/>
          <w:szCs w:val="24"/>
        </w:rPr>
        <w:t xml:space="preserve">specific </w:t>
      </w:r>
      <w:r>
        <w:rPr>
          <w:rFonts w:ascii="Century Gothic" w:hAnsi="Century Gothic"/>
          <w:sz w:val="24"/>
          <w:szCs w:val="24"/>
        </w:rPr>
        <w:t>additional services from the College that are so required by the subcontractor and over and above the agreed minimum services</w:t>
      </w:r>
    </w:p>
    <w:p w:rsidR="0066548E" w:rsidRDefault="005216EA" w:rsidP="003122B9">
      <w:pPr>
        <w:pStyle w:val="ListParagraph"/>
        <w:ind w:left="851"/>
        <w:jc w:val="both"/>
        <w:rPr>
          <w:rFonts w:ascii="Century Gothic" w:hAnsi="Century Gothic"/>
          <w:sz w:val="24"/>
          <w:szCs w:val="24"/>
        </w:rPr>
      </w:pPr>
      <w:r>
        <w:rPr>
          <w:rFonts w:ascii="Century Gothic" w:hAnsi="Century Gothic"/>
          <w:sz w:val="24"/>
          <w:szCs w:val="24"/>
        </w:rPr>
        <w:t xml:space="preserve"> </w:t>
      </w:r>
    </w:p>
    <w:p w:rsidR="003122B9" w:rsidRDefault="003122B9" w:rsidP="003122B9">
      <w:pPr>
        <w:pStyle w:val="ListParagraph"/>
        <w:ind w:left="567"/>
        <w:jc w:val="both"/>
        <w:rPr>
          <w:rFonts w:ascii="Century Gothic" w:hAnsi="Century Gothic"/>
          <w:sz w:val="24"/>
          <w:szCs w:val="24"/>
        </w:rPr>
      </w:pPr>
      <w:r>
        <w:rPr>
          <w:rFonts w:ascii="Century Gothic" w:hAnsi="Century Gothic"/>
          <w:sz w:val="24"/>
          <w:szCs w:val="24"/>
        </w:rPr>
        <w:t>6.2 The fee charged will be agreed with individual subcontractors within the following guidelines:</w:t>
      </w:r>
    </w:p>
    <w:p w:rsidR="003122B9" w:rsidRDefault="003122B9" w:rsidP="003122B9">
      <w:pPr>
        <w:pStyle w:val="ListParagraph"/>
        <w:ind w:left="567"/>
        <w:jc w:val="both"/>
        <w:rPr>
          <w:rFonts w:ascii="Century Gothic" w:hAnsi="Century Gothic"/>
          <w:sz w:val="24"/>
          <w:szCs w:val="24"/>
        </w:rPr>
      </w:pPr>
    </w:p>
    <w:tbl>
      <w:tblPr>
        <w:tblStyle w:val="TableGrid"/>
        <w:tblW w:w="0" w:type="auto"/>
        <w:tblInd w:w="567" w:type="dxa"/>
        <w:tblLook w:val="04A0" w:firstRow="1" w:lastRow="0" w:firstColumn="1" w:lastColumn="0" w:noHBand="0" w:noVBand="1"/>
      </w:tblPr>
      <w:tblGrid>
        <w:gridCol w:w="2025"/>
        <w:gridCol w:w="2030"/>
        <w:gridCol w:w="2030"/>
        <w:gridCol w:w="2103"/>
      </w:tblGrid>
      <w:tr w:rsidR="003122B9" w:rsidTr="00685CCC">
        <w:tc>
          <w:tcPr>
            <w:tcW w:w="2245" w:type="dxa"/>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Provision of services by the College</w:t>
            </w:r>
          </w:p>
        </w:tc>
        <w:tc>
          <w:tcPr>
            <w:tcW w:w="2245" w:type="dxa"/>
            <w:tcBorders>
              <w:bottom w:val="single" w:sz="4" w:space="0" w:color="auto"/>
            </w:tcBorders>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Standard fee as a proportion of the funding earned</w:t>
            </w:r>
          </w:p>
        </w:tc>
        <w:tc>
          <w:tcPr>
            <w:tcW w:w="2245" w:type="dxa"/>
            <w:tcBorders>
              <w:bottom w:val="single" w:sz="4" w:space="0" w:color="auto"/>
            </w:tcBorders>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Possible range of fee as a proportion of funding earned</w:t>
            </w:r>
          </w:p>
        </w:tc>
        <w:tc>
          <w:tcPr>
            <w:tcW w:w="2246" w:type="dxa"/>
            <w:shd w:val="clear" w:color="auto" w:fill="EEECE1" w:themeFill="background2"/>
          </w:tcPr>
          <w:p w:rsidR="003122B9" w:rsidRDefault="003122B9" w:rsidP="003122B9">
            <w:pPr>
              <w:pStyle w:val="ListParagraph"/>
              <w:ind w:left="0"/>
              <w:jc w:val="center"/>
              <w:rPr>
                <w:rFonts w:ascii="Century Gothic" w:hAnsi="Century Gothic"/>
                <w:sz w:val="24"/>
                <w:szCs w:val="24"/>
              </w:rPr>
            </w:pPr>
            <w:r>
              <w:rPr>
                <w:rFonts w:ascii="Century Gothic" w:hAnsi="Century Gothic"/>
                <w:sz w:val="24"/>
                <w:szCs w:val="24"/>
              </w:rPr>
              <w:t>Direct charge for additional service</w:t>
            </w:r>
          </w:p>
        </w:tc>
      </w:tr>
      <w:tr w:rsidR="003122B9" w:rsidTr="001875E1">
        <w:tc>
          <w:tcPr>
            <w:tcW w:w="2245" w:type="dxa"/>
          </w:tcPr>
          <w:p w:rsidR="003122B9" w:rsidRDefault="003122B9" w:rsidP="003122B9">
            <w:pPr>
              <w:pStyle w:val="ListParagraph"/>
              <w:ind w:left="0"/>
              <w:jc w:val="both"/>
              <w:rPr>
                <w:rFonts w:ascii="Century Gothic" w:hAnsi="Century Gothic"/>
                <w:sz w:val="24"/>
                <w:szCs w:val="24"/>
              </w:rPr>
            </w:pPr>
            <w:r>
              <w:rPr>
                <w:rFonts w:ascii="Century Gothic" w:hAnsi="Century Gothic"/>
                <w:sz w:val="24"/>
                <w:szCs w:val="24"/>
              </w:rPr>
              <w:t>Agreed minimum standard</w:t>
            </w:r>
          </w:p>
          <w:p w:rsidR="003122B9" w:rsidRDefault="003122B9" w:rsidP="003122B9">
            <w:pPr>
              <w:pStyle w:val="ListParagraph"/>
              <w:ind w:left="0"/>
              <w:jc w:val="both"/>
              <w:rPr>
                <w:rFonts w:ascii="Century Gothic" w:hAnsi="Century Gothic"/>
                <w:sz w:val="24"/>
                <w:szCs w:val="24"/>
              </w:rPr>
            </w:pPr>
          </w:p>
        </w:tc>
        <w:tc>
          <w:tcPr>
            <w:tcW w:w="2245" w:type="dxa"/>
            <w:shd w:val="clear" w:color="auto" w:fill="FFFFFF" w:themeFill="background1"/>
          </w:tcPr>
          <w:p w:rsidR="003122B9" w:rsidRDefault="001875E1" w:rsidP="001875E1">
            <w:pPr>
              <w:pStyle w:val="ListParagraph"/>
              <w:ind w:left="0"/>
              <w:jc w:val="center"/>
              <w:rPr>
                <w:rFonts w:ascii="Century Gothic" w:hAnsi="Century Gothic"/>
                <w:sz w:val="24"/>
                <w:szCs w:val="24"/>
              </w:rPr>
            </w:pPr>
            <w:r>
              <w:rPr>
                <w:rFonts w:ascii="Century Gothic" w:hAnsi="Century Gothic"/>
                <w:sz w:val="24"/>
                <w:szCs w:val="24"/>
              </w:rPr>
              <w:t>20%</w:t>
            </w:r>
          </w:p>
        </w:tc>
        <w:tc>
          <w:tcPr>
            <w:tcW w:w="2245" w:type="dxa"/>
            <w:tcBorders>
              <w:bottom w:val="single" w:sz="4" w:space="0" w:color="auto"/>
            </w:tcBorders>
            <w:shd w:val="clear" w:color="auto" w:fill="FFFFFF" w:themeFill="background1"/>
          </w:tcPr>
          <w:p w:rsidR="003122B9" w:rsidRDefault="001875E1" w:rsidP="001875E1">
            <w:pPr>
              <w:pStyle w:val="ListParagraph"/>
              <w:ind w:left="0"/>
              <w:jc w:val="center"/>
              <w:rPr>
                <w:rFonts w:ascii="Century Gothic" w:hAnsi="Century Gothic"/>
                <w:sz w:val="24"/>
                <w:szCs w:val="24"/>
              </w:rPr>
            </w:pPr>
            <w:r>
              <w:rPr>
                <w:rFonts w:ascii="Century Gothic" w:hAnsi="Century Gothic"/>
                <w:sz w:val="24"/>
                <w:szCs w:val="24"/>
              </w:rPr>
              <w:t>20-35%</w:t>
            </w:r>
          </w:p>
        </w:tc>
        <w:tc>
          <w:tcPr>
            <w:tcW w:w="2246"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r>
      <w:tr w:rsidR="003122B9" w:rsidTr="001875E1">
        <w:tc>
          <w:tcPr>
            <w:tcW w:w="2245" w:type="dxa"/>
          </w:tcPr>
          <w:p w:rsidR="003122B9" w:rsidRDefault="003122B9" w:rsidP="003122B9">
            <w:pPr>
              <w:pStyle w:val="ListParagraph"/>
              <w:ind w:left="0"/>
              <w:jc w:val="both"/>
              <w:rPr>
                <w:rFonts w:ascii="Century Gothic" w:hAnsi="Century Gothic"/>
                <w:sz w:val="24"/>
                <w:szCs w:val="24"/>
              </w:rPr>
            </w:pPr>
            <w:r>
              <w:rPr>
                <w:rFonts w:ascii="Century Gothic" w:hAnsi="Century Gothic"/>
                <w:sz w:val="24"/>
                <w:szCs w:val="24"/>
              </w:rPr>
              <w:t>Additional non-specific services</w:t>
            </w:r>
          </w:p>
        </w:tc>
        <w:tc>
          <w:tcPr>
            <w:tcW w:w="2245" w:type="dxa"/>
            <w:shd w:val="clear" w:color="auto" w:fill="FFFFFF" w:themeFill="background1"/>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c>
          <w:tcPr>
            <w:tcW w:w="2245" w:type="dxa"/>
            <w:shd w:val="clear" w:color="auto" w:fill="FFFFFF" w:themeFill="background1"/>
          </w:tcPr>
          <w:p w:rsidR="003122B9" w:rsidRDefault="001875E1" w:rsidP="005F5EDF">
            <w:pPr>
              <w:pStyle w:val="ListParagraph"/>
              <w:ind w:left="0"/>
              <w:jc w:val="center"/>
              <w:rPr>
                <w:rFonts w:ascii="Century Gothic" w:hAnsi="Century Gothic"/>
                <w:sz w:val="24"/>
                <w:szCs w:val="24"/>
              </w:rPr>
            </w:pPr>
            <w:r>
              <w:rPr>
                <w:rFonts w:ascii="Century Gothic" w:hAnsi="Century Gothic"/>
                <w:sz w:val="24"/>
                <w:szCs w:val="24"/>
              </w:rPr>
              <w:t>20%</w:t>
            </w:r>
          </w:p>
        </w:tc>
        <w:tc>
          <w:tcPr>
            <w:tcW w:w="2246"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r>
      <w:tr w:rsidR="003122B9" w:rsidTr="003122B9">
        <w:tc>
          <w:tcPr>
            <w:tcW w:w="2245" w:type="dxa"/>
          </w:tcPr>
          <w:p w:rsidR="003122B9" w:rsidRDefault="003122B9" w:rsidP="003122B9">
            <w:pPr>
              <w:pStyle w:val="ListParagraph"/>
              <w:ind w:left="0"/>
              <w:jc w:val="both"/>
              <w:rPr>
                <w:rFonts w:ascii="Century Gothic" w:hAnsi="Century Gothic"/>
                <w:sz w:val="24"/>
                <w:szCs w:val="24"/>
              </w:rPr>
            </w:pPr>
            <w:r>
              <w:rPr>
                <w:rFonts w:ascii="Century Gothic" w:hAnsi="Century Gothic"/>
                <w:sz w:val="24"/>
                <w:szCs w:val="24"/>
              </w:rPr>
              <w:t>Additional specific services</w:t>
            </w:r>
          </w:p>
        </w:tc>
        <w:tc>
          <w:tcPr>
            <w:tcW w:w="2245"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c>
          <w:tcPr>
            <w:tcW w:w="2245"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N/A</w:t>
            </w:r>
          </w:p>
        </w:tc>
        <w:tc>
          <w:tcPr>
            <w:tcW w:w="2246" w:type="dxa"/>
          </w:tcPr>
          <w:p w:rsidR="003122B9" w:rsidRDefault="005F5EDF" w:rsidP="005F5EDF">
            <w:pPr>
              <w:pStyle w:val="ListParagraph"/>
              <w:ind w:left="0"/>
              <w:jc w:val="center"/>
              <w:rPr>
                <w:rFonts w:ascii="Century Gothic" w:hAnsi="Century Gothic"/>
                <w:sz w:val="24"/>
                <w:szCs w:val="24"/>
              </w:rPr>
            </w:pPr>
            <w:r>
              <w:rPr>
                <w:rFonts w:ascii="Century Gothic" w:hAnsi="Century Gothic"/>
                <w:sz w:val="24"/>
                <w:szCs w:val="24"/>
              </w:rPr>
              <w:t>Charged in accordance with costs of specific service to the College</w:t>
            </w:r>
          </w:p>
        </w:tc>
      </w:tr>
    </w:tbl>
    <w:p w:rsidR="003122B9" w:rsidRDefault="003122B9" w:rsidP="003122B9">
      <w:pPr>
        <w:pStyle w:val="ListParagraph"/>
        <w:ind w:left="567"/>
        <w:jc w:val="both"/>
        <w:rPr>
          <w:rFonts w:ascii="Century Gothic" w:hAnsi="Century Gothic"/>
          <w:sz w:val="24"/>
          <w:szCs w:val="24"/>
        </w:rPr>
      </w:pPr>
    </w:p>
    <w:p w:rsidR="006347C3" w:rsidRPr="006347C3" w:rsidRDefault="006347C3" w:rsidP="006347C3">
      <w:pPr>
        <w:rPr>
          <w:rFonts w:ascii="Century Gothic" w:hAnsi="Century Gothic"/>
          <w:b/>
          <w:sz w:val="28"/>
          <w:szCs w:val="28"/>
        </w:rPr>
      </w:pPr>
    </w:p>
    <w:p w:rsidR="00EC00F5" w:rsidRDefault="008A4041" w:rsidP="00EC00F5">
      <w:pPr>
        <w:rPr>
          <w:rFonts w:ascii="Century Gothic" w:hAnsi="Century Gothic"/>
          <w:b/>
          <w:sz w:val="24"/>
          <w:szCs w:val="24"/>
        </w:rPr>
      </w:pPr>
      <w:r>
        <w:rPr>
          <w:rFonts w:ascii="Century Gothic" w:hAnsi="Century Gothic"/>
          <w:sz w:val="24"/>
          <w:szCs w:val="24"/>
        </w:rPr>
        <w:t>7</w:t>
      </w:r>
      <w:r w:rsidR="00EC00F5">
        <w:rPr>
          <w:rFonts w:ascii="Century Gothic" w:hAnsi="Century Gothic"/>
          <w:sz w:val="24"/>
          <w:szCs w:val="24"/>
        </w:rPr>
        <w:t xml:space="preserve">     </w:t>
      </w:r>
      <w:r w:rsidR="00EC00F5">
        <w:rPr>
          <w:rFonts w:ascii="Century Gothic" w:hAnsi="Century Gothic"/>
          <w:b/>
          <w:sz w:val="24"/>
          <w:szCs w:val="24"/>
        </w:rPr>
        <w:t xml:space="preserve"> Payment Terms</w:t>
      </w:r>
    </w:p>
    <w:p w:rsidR="00EC00F5" w:rsidRDefault="008A4041" w:rsidP="00EC00F5">
      <w:pPr>
        <w:tabs>
          <w:tab w:val="left" w:pos="567"/>
        </w:tabs>
        <w:ind w:left="567"/>
        <w:jc w:val="both"/>
        <w:rPr>
          <w:rFonts w:ascii="Century Gothic" w:hAnsi="Century Gothic"/>
          <w:sz w:val="24"/>
          <w:szCs w:val="24"/>
        </w:rPr>
      </w:pPr>
      <w:r>
        <w:rPr>
          <w:rFonts w:ascii="Century Gothic" w:hAnsi="Century Gothic"/>
          <w:sz w:val="24"/>
          <w:szCs w:val="24"/>
        </w:rPr>
        <w:t>7</w:t>
      </w:r>
      <w:r w:rsidR="00EC00F5" w:rsidRPr="005C12BB">
        <w:rPr>
          <w:rFonts w:ascii="Century Gothic" w:hAnsi="Century Gothic"/>
          <w:sz w:val="24"/>
          <w:szCs w:val="24"/>
        </w:rPr>
        <w:t xml:space="preserve">.1 </w:t>
      </w:r>
      <w:r w:rsidR="00EC00F5">
        <w:rPr>
          <w:rFonts w:ascii="Century Gothic" w:hAnsi="Century Gothic"/>
          <w:sz w:val="24"/>
          <w:szCs w:val="24"/>
        </w:rPr>
        <w:t>The Parties shall agree the level of fee to be charged by the College in relation to the charging approach and fee structure and this shall be set out in the contract between the parties</w:t>
      </w:r>
    </w:p>
    <w:p w:rsidR="00EC00F5" w:rsidRDefault="008A4041" w:rsidP="00EC00F5">
      <w:pPr>
        <w:tabs>
          <w:tab w:val="left" w:pos="567"/>
        </w:tabs>
        <w:ind w:left="567"/>
        <w:jc w:val="both"/>
        <w:rPr>
          <w:rFonts w:ascii="Century Gothic" w:hAnsi="Century Gothic"/>
          <w:sz w:val="24"/>
          <w:szCs w:val="24"/>
        </w:rPr>
      </w:pPr>
      <w:r>
        <w:rPr>
          <w:rFonts w:ascii="Century Gothic" w:hAnsi="Century Gothic"/>
          <w:sz w:val="24"/>
          <w:szCs w:val="24"/>
        </w:rPr>
        <w:t>7</w:t>
      </w:r>
      <w:r w:rsidR="00EC00F5">
        <w:rPr>
          <w:rFonts w:ascii="Century Gothic" w:hAnsi="Century Gothic"/>
          <w:sz w:val="24"/>
          <w:szCs w:val="24"/>
        </w:rPr>
        <w:t>.2 The standard payment terms are monthly in arrears based on actual delivery recorded on the College ILR and supported with the agreed audit evidence</w:t>
      </w:r>
      <w:r w:rsidR="0012744B">
        <w:rPr>
          <w:rFonts w:ascii="Century Gothic" w:hAnsi="Century Gothic"/>
          <w:sz w:val="24"/>
          <w:szCs w:val="24"/>
        </w:rPr>
        <w:t>. Details of payments are included in the contract between the parties and include:</w:t>
      </w:r>
    </w:p>
    <w:p w:rsidR="0012744B" w:rsidRDefault="0012744B" w:rsidP="0012744B">
      <w:pPr>
        <w:tabs>
          <w:tab w:val="left" w:pos="851"/>
        </w:tabs>
        <w:ind w:left="851" w:hanging="284"/>
        <w:jc w:val="both"/>
        <w:rPr>
          <w:rFonts w:ascii="Century Gothic" w:hAnsi="Century Gothic"/>
          <w:sz w:val="24"/>
          <w:szCs w:val="24"/>
        </w:rPr>
      </w:pPr>
      <w:r>
        <w:rPr>
          <w:rFonts w:ascii="Century Gothic" w:hAnsi="Century Gothic"/>
          <w:sz w:val="24"/>
          <w:szCs w:val="24"/>
        </w:rPr>
        <w:t xml:space="preserve">     </w:t>
      </w:r>
      <w:r w:rsidR="008A4041">
        <w:rPr>
          <w:rFonts w:ascii="Century Gothic" w:hAnsi="Century Gothic"/>
          <w:sz w:val="24"/>
          <w:szCs w:val="24"/>
        </w:rPr>
        <w:t>7</w:t>
      </w:r>
      <w:r>
        <w:rPr>
          <w:rFonts w:ascii="Century Gothic" w:hAnsi="Century Gothic"/>
          <w:sz w:val="24"/>
          <w:szCs w:val="24"/>
        </w:rPr>
        <w:t>.2.1 The Parties will agree a maximum contract value which will be detailed in the annexes to the contract</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.2.2 The College will pay the subcontractor a monthly payment which is calculated based on the ESFA PFR Occupancy list to take into account funding generated to date, the management fee and payments made to date</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.2.3 In line with the SFA funding methodology and formula, 20% of the total funding is withheld until evidence of achievement is received</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.2.4 Invoices are payable within 30 days of the date of issue</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 xml:space="preserve">.2.4 Details of any rights by the College to withdraw, reduce or withhold funding are published in the contract and relate to the protection </w:t>
      </w:r>
      <w:r w:rsidR="0069733A">
        <w:rPr>
          <w:rFonts w:ascii="Century Gothic" w:hAnsi="Century Gothic"/>
          <w:sz w:val="24"/>
          <w:szCs w:val="24"/>
        </w:rPr>
        <w:t>of ESFA</w:t>
      </w:r>
      <w:r w:rsidR="0012744B">
        <w:rPr>
          <w:rFonts w:ascii="Century Gothic" w:hAnsi="Century Gothic"/>
          <w:sz w:val="24"/>
          <w:szCs w:val="24"/>
        </w:rPr>
        <w:t xml:space="preserve"> funds and not to the benefit of the College </w:t>
      </w:r>
    </w:p>
    <w:p w:rsidR="0012744B" w:rsidRDefault="008A4041" w:rsidP="0012744B">
      <w:pPr>
        <w:tabs>
          <w:tab w:val="left" w:pos="851"/>
        </w:tabs>
        <w:ind w:left="851"/>
        <w:jc w:val="both"/>
        <w:rPr>
          <w:rFonts w:ascii="Century Gothic" w:hAnsi="Century Gothic"/>
          <w:sz w:val="24"/>
          <w:szCs w:val="24"/>
        </w:rPr>
      </w:pPr>
      <w:r>
        <w:rPr>
          <w:rFonts w:ascii="Century Gothic" w:hAnsi="Century Gothic"/>
          <w:sz w:val="24"/>
          <w:szCs w:val="24"/>
        </w:rPr>
        <w:t>7</w:t>
      </w:r>
      <w:r w:rsidR="0012744B">
        <w:rPr>
          <w:rFonts w:ascii="Century Gothic" w:hAnsi="Century Gothic"/>
          <w:sz w:val="24"/>
          <w:szCs w:val="24"/>
        </w:rPr>
        <w:t xml:space="preserve">.2.5 The College expects subcontractors to fully assess the accuracy of payments and to have a responsibility to review their monthly financial reports to identify any </w:t>
      </w:r>
      <w:r w:rsidR="0069733A">
        <w:rPr>
          <w:rFonts w:ascii="Century Gothic" w:hAnsi="Century Gothic"/>
          <w:sz w:val="24"/>
          <w:szCs w:val="24"/>
        </w:rPr>
        <w:t>inaccuracies</w:t>
      </w:r>
    </w:p>
    <w:p w:rsidR="0012744B" w:rsidRDefault="0012744B" w:rsidP="0012744B">
      <w:pPr>
        <w:tabs>
          <w:tab w:val="left" w:pos="851"/>
        </w:tabs>
        <w:ind w:left="851" w:hanging="284"/>
        <w:jc w:val="both"/>
        <w:rPr>
          <w:rFonts w:ascii="Century Gothic" w:hAnsi="Century Gothic"/>
          <w:sz w:val="24"/>
          <w:szCs w:val="24"/>
        </w:rPr>
      </w:pPr>
    </w:p>
    <w:p w:rsidR="006347C3" w:rsidRPr="006347C3" w:rsidRDefault="006347C3" w:rsidP="006347C3">
      <w:pPr>
        <w:jc w:val="right"/>
        <w:rPr>
          <w:sz w:val="28"/>
          <w:szCs w:val="28"/>
        </w:rPr>
      </w:pPr>
    </w:p>
    <w:sectPr w:rsidR="006347C3" w:rsidRPr="006347C3" w:rsidSect="00937506">
      <w:footerReference w:type="default" r:id="rId8"/>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94" w:rsidRDefault="003D6694" w:rsidP="004A47FD">
      <w:pPr>
        <w:spacing w:after="0" w:line="240" w:lineRule="auto"/>
      </w:pPr>
      <w:r>
        <w:separator/>
      </w:r>
    </w:p>
  </w:endnote>
  <w:endnote w:type="continuationSeparator" w:id="0">
    <w:p w:rsidR="003D6694" w:rsidRDefault="003D6694" w:rsidP="004A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030728"/>
      <w:docPartObj>
        <w:docPartGallery w:val="Page Numbers (Bottom of Page)"/>
        <w:docPartUnique/>
      </w:docPartObj>
    </w:sdtPr>
    <w:sdtEndPr/>
    <w:sdtContent>
      <w:sdt>
        <w:sdtPr>
          <w:id w:val="-1669238322"/>
          <w:docPartObj>
            <w:docPartGallery w:val="Page Numbers (Top of Page)"/>
            <w:docPartUnique/>
          </w:docPartObj>
        </w:sdtPr>
        <w:sdtEndPr/>
        <w:sdtContent>
          <w:p w:rsidR="004A47FD" w:rsidRDefault="004A47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75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5FF">
              <w:rPr>
                <w:b/>
                <w:bCs/>
                <w:noProof/>
              </w:rPr>
              <w:t>1</w:t>
            </w:r>
            <w:r>
              <w:rPr>
                <w:b/>
                <w:bCs/>
                <w:sz w:val="24"/>
                <w:szCs w:val="24"/>
              </w:rPr>
              <w:fldChar w:fldCharType="end"/>
            </w:r>
          </w:p>
        </w:sdtContent>
      </w:sdt>
    </w:sdtContent>
  </w:sdt>
  <w:p w:rsidR="004A47FD" w:rsidRDefault="004A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94" w:rsidRDefault="003D6694" w:rsidP="004A47FD">
      <w:pPr>
        <w:spacing w:after="0" w:line="240" w:lineRule="auto"/>
      </w:pPr>
      <w:r>
        <w:separator/>
      </w:r>
    </w:p>
  </w:footnote>
  <w:footnote w:type="continuationSeparator" w:id="0">
    <w:p w:rsidR="003D6694" w:rsidRDefault="003D6694" w:rsidP="004A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B98"/>
    <w:multiLevelType w:val="hybridMultilevel"/>
    <w:tmpl w:val="BAB8AAD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 w15:restartNumberingAfterBreak="0">
    <w:nsid w:val="097636C5"/>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C4596"/>
    <w:multiLevelType w:val="hybridMultilevel"/>
    <w:tmpl w:val="AB9CFDB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 w15:restartNumberingAfterBreak="0">
    <w:nsid w:val="12C834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81F45"/>
    <w:multiLevelType w:val="hybridMultilevel"/>
    <w:tmpl w:val="B31EF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48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A45002"/>
    <w:multiLevelType w:val="hybridMultilevel"/>
    <w:tmpl w:val="26CA56F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7" w15:restartNumberingAfterBreak="0">
    <w:nsid w:val="24C26354"/>
    <w:multiLevelType w:val="hybridMultilevel"/>
    <w:tmpl w:val="B47ED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95092A"/>
    <w:multiLevelType w:val="multilevel"/>
    <w:tmpl w:val="99EEAE6A"/>
    <w:lvl w:ilvl="0">
      <w:start w:val="3"/>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2D8C0F00"/>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D616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E7EEA"/>
    <w:multiLevelType w:val="multilevel"/>
    <w:tmpl w:val="66DA504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FB1254"/>
    <w:multiLevelType w:val="hybridMultilevel"/>
    <w:tmpl w:val="881E561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3" w15:restartNumberingAfterBreak="0">
    <w:nsid w:val="41582187"/>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CE0A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512CF9"/>
    <w:multiLevelType w:val="multilevel"/>
    <w:tmpl w:val="AC18AD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1D32F0"/>
    <w:multiLevelType w:val="multilevel"/>
    <w:tmpl w:val="C5780FDC"/>
    <w:lvl w:ilvl="0">
      <w:start w:val="5"/>
      <w:numFmt w:val="decimal"/>
      <w:lvlText w:val="%1"/>
      <w:lvlJc w:val="left"/>
      <w:pPr>
        <w:ind w:left="360" w:hanging="360"/>
      </w:pPr>
      <w:rPr>
        <w:rFonts w:hint="default"/>
      </w:rPr>
    </w:lvl>
    <w:lvl w:ilvl="1">
      <w:start w:val="3"/>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17" w15:restartNumberingAfterBreak="0">
    <w:nsid w:val="482D2042"/>
    <w:multiLevelType w:val="hybridMultilevel"/>
    <w:tmpl w:val="99DE8760"/>
    <w:lvl w:ilvl="0" w:tplc="E7BC92E8">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E43C5"/>
    <w:multiLevelType w:val="hybridMultilevel"/>
    <w:tmpl w:val="48683920"/>
    <w:lvl w:ilvl="0" w:tplc="E7BC92E8">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549F4"/>
    <w:multiLevelType w:val="hybridMultilevel"/>
    <w:tmpl w:val="A204F1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1A00C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909B6"/>
    <w:multiLevelType w:val="hybridMultilevel"/>
    <w:tmpl w:val="7486A2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3DB61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0712F8"/>
    <w:multiLevelType w:val="hybridMultilevel"/>
    <w:tmpl w:val="2138D98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4" w15:restartNumberingAfterBreak="0">
    <w:nsid w:val="78BB63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D954B3"/>
    <w:multiLevelType w:val="hybridMultilevel"/>
    <w:tmpl w:val="538A3780"/>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15"/>
  </w:num>
  <w:num w:numId="2">
    <w:abstractNumId w:val="22"/>
  </w:num>
  <w:num w:numId="3">
    <w:abstractNumId w:val="10"/>
  </w:num>
  <w:num w:numId="4">
    <w:abstractNumId w:val="23"/>
  </w:num>
  <w:num w:numId="5">
    <w:abstractNumId w:val="5"/>
  </w:num>
  <w:num w:numId="6">
    <w:abstractNumId w:val="21"/>
  </w:num>
  <w:num w:numId="7">
    <w:abstractNumId w:val="4"/>
  </w:num>
  <w:num w:numId="8">
    <w:abstractNumId w:val="6"/>
  </w:num>
  <w:num w:numId="9">
    <w:abstractNumId w:val="12"/>
  </w:num>
  <w:num w:numId="10">
    <w:abstractNumId w:val="0"/>
  </w:num>
  <w:num w:numId="11">
    <w:abstractNumId w:val="19"/>
  </w:num>
  <w:num w:numId="12">
    <w:abstractNumId w:val="2"/>
  </w:num>
  <w:num w:numId="13">
    <w:abstractNumId w:val="25"/>
  </w:num>
  <w:num w:numId="14">
    <w:abstractNumId w:val="24"/>
  </w:num>
  <w:num w:numId="15">
    <w:abstractNumId w:val="1"/>
  </w:num>
  <w:num w:numId="16">
    <w:abstractNumId w:val="9"/>
  </w:num>
  <w:num w:numId="17">
    <w:abstractNumId w:val="13"/>
  </w:num>
  <w:num w:numId="18">
    <w:abstractNumId w:val="18"/>
  </w:num>
  <w:num w:numId="19">
    <w:abstractNumId w:val="3"/>
  </w:num>
  <w:num w:numId="20">
    <w:abstractNumId w:val="20"/>
  </w:num>
  <w:num w:numId="21">
    <w:abstractNumId w:val="11"/>
  </w:num>
  <w:num w:numId="22">
    <w:abstractNumId w:val="8"/>
  </w:num>
  <w:num w:numId="23">
    <w:abstractNumId w:val="14"/>
  </w:num>
  <w:num w:numId="24">
    <w:abstractNumId w:val="16"/>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C8"/>
    <w:rsid w:val="000402F0"/>
    <w:rsid w:val="000B5C4C"/>
    <w:rsid w:val="000D09E1"/>
    <w:rsid w:val="00105266"/>
    <w:rsid w:val="00113C29"/>
    <w:rsid w:val="0012744B"/>
    <w:rsid w:val="001875E1"/>
    <w:rsid w:val="001A67A1"/>
    <w:rsid w:val="001C1DAE"/>
    <w:rsid w:val="001C66D9"/>
    <w:rsid w:val="00231DA1"/>
    <w:rsid w:val="002C75FF"/>
    <w:rsid w:val="002F567D"/>
    <w:rsid w:val="003122B9"/>
    <w:rsid w:val="003824FE"/>
    <w:rsid w:val="003D5D20"/>
    <w:rsid w:val="003D6694"/>
    <w:rsid w:val="003E13EE"/>
    <w:rsid w:val="003E5283"/>
    <w:rsid w:val="004A47FD"/>
    <w:rsid w:val="004C28A8"/>
    <w:rsid w:val="005216EA"/>
    <w:rsid w:val="00533E0A"/>
    <w:rsid w:val="005427F8"/>
    <w:rsid w:val="005B55DA"/>
    <w:rsid w:val="005C12BB"/>
    <w:rsid w:val="005F5EDF"/>
    <w:rsid w:val="00612A04"/>
    <w:rsid w:val="006347C3"/>
    <w:rsid w:val="0066548E"/>
    <w:rsid w:val="00685CCC"/>
    <w:rsid w:val="0069733A"/>
    <w:rsid w:val="006A470C"/>
    <w:rsid w:val="006A5195"/>
    <w:rsid w:val="006F6EE4"/>
    <w:rsid w:val="00717269"/>
    <w:rsid w:val="00724F22"/>
    <w:rsid w:val="007B0178"/>
    <w:rsid w:val="00835FA8"/>
    <w:rsid w:val="008A4041"/>
    <w:rsid w:val="008D612F"/>
    <w:rsid w:val="009053A0"/>
    <w:rsid w:val="00937506"/>
    <w:rsid w:val="00980CC8"/>
    <w:rsid w:val="00A51D57"/>
    <w:rsid w:val="00AD321C"/>
    <w:rsid w:val="00AD48F8"/>
    <w:rsid w:val="00AF36B4"/>
    <w:rsid w:val="00B33E83"/>
    <w:rsid w:val="00B8046C"/>
    <w:rsid w:val="00B97507"/>
    <w:rsid w:val="00BE79F1"/>
    <w:rsid w:val="00C735AE"/>
    <w:rsid w:val="00C83FA0"/>
    <w:rsid w:val="00CB4791"/>
    <w:rsid w:val="00CF1C42"/>
    <w:rsid w:val="00D17CEC"/>
    <w:rsid w:val="00D723B7"/>
    <w:rsid w:val="00DB3D32"/>
    <w:rsid w:val="00E67E4A"/>
    <w:rsid w:val="00E832A8"/>
    <w:rsid w:val="00E91F91"/>
    <w:rsid w:val="00EC00F5"/>
    <w:rsid w:val="00ED1A53"/>
    <w:rsid w:val="00FE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9AED-4110-4EBA-8CE5-3E79CACD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8"/>
    <w:rPr>
      <w:rFonts w:ascii="Tahoma" w:hAnsi="Tahoma" w:cs="Tahoma"/>
      <w:sz w:val="16"/>
      <w:szCs w:val="16"/>
    </w:rPr>
  </w:style>
  <w:style w:type="table" w:styleId="TableGrid">
    <w:name w:val="Table Grid"/>
    <w:basedOn w:val="TableNormal"/>
    <w:uiPriority w:val="59"/>
    <w:rsid w:val="0063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7C3"/>
    <w:pPr>
      <w:ind w:left="720"/>
      <w:contextualSpacing/>
    </w:pPr>
  </w:style>
  <w:style w:type="paragraph" w:styleId="Header">
    <w:name w:val="header"/>
    <w:basedOn w:val="Normal"/>
    <w:link w:val="HeaderChar"/>
    <w:uiPriority w:val="99"/>
    <w:unhideWhenUsed/>
    <w:rsid w:val="004A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7FD"/>
  </w:style>
  <w:style w:type="paragraph" w:styleId="Footer">
    <w:name w:val="footer"/>
    <w:basedOn w:val="Normal"/>
    <w:link w:val="FooterChar"/>
    <w:uiPriority w:val="99"/>
    <w:unhideWhenUsed/>
    <w:rsid w:val="004A4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User</dc:creator>
  <cp:lastModifiedBy>Lemmons, Sophie</cp:lastModifiedBy>
  <cp:revision>2</cp:revision>
  <cp:lastPrinted>2018-05-13T08:07:00Z</cp:lastPrinted>
  <dcterms:created xsi:type="dcterms:W3CDTF">2018-08-06T12:35:00Z</dcterms:created>
  <dcterms:modified xsi:type="dcterms:W3CDTF">2018-08-06T12:35:00Z</dcterms:modified>
</cp:coreProperties>
</file>