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1A52" w14:textId="29853C00" w:rsidR="002E52A7" w:rsidRDefault="0064406A" w:rsidP="002E52A7">
      <w:pPr>
        <w:spacing w:line="480" w:lineRule="auto"/>
        <w:rPr>
          <w:b/>
          <w:noProof/>
          <w:lang w:eastAsia="en-GB"/>
        </w:rPr>
      </w:pPr>
      <w:bookmarkStart w:id="0" w:name="_GoBack"/>
      <w:bookmarkEnd w:id="0"/>
      <w:r w:rsidRPr="001E17DE">
        <w:rPr>
          <w:b/>
          <w:noProof/>
          <w:lang w:eastAsia="en-GB"/>
        </w:rPr>
        <w:drawing>
          <wp:anchor distT="0" distB="0" distL="114300" distR="114300" simplePos="0" relativeHeight="251661312" behindDoc="1" locked="0" layoutInCell="1" allowOverlap="1" wp14:anchorId="1C1B2C04" wp14:editId="0CC036CA">
            <wp:simplePos x="0" y="0"/>
            <wp:positionH relativeFrom="margin">
              <wp:posOffset>-940435</wp:posOffset>
            </wp:positionH>
            <wp:positionV relativeFrom="paragraph">
              <wp:posOffset>-633730</wp:posOffset>
            </wp:positionV>
            <wp:extent cx="7574280" cy="1114996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etterhead [dig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4280" cy="11149965"/>
                    </a:xfrm>
                    <a:prstGeom prst="rect">
                      <a:avLst/>
                    </a:prstGeom>
                  </pic:spPr>
                </pic:pic>
              </a:graphicData>
            </a:graphic>
            <wp14:sizeRelH relativeFrom="page">
              <wp14:pctWidth>0</wp14:pctWidth>
            </wp14:sizeRelH>
            <wp14:sizeRelV relativeFrom="page">
              <wp14:pctHeight>0</wp14:pctHeight>
            </wp14:sizeRelV>
          </wp:anchor>
        </w:drawing>
      </w:r>
      <w:r w:rsidR="008D70C3">
        <w:rPr>
          <w:noProof/>
          <w:lang w:eastAsia="en-GB"/>
        </w:rPr>
        <w:drawing>
          <wp:inline distT="0" distB="0" distL="0" distR="0" wp14:anchorId="6650E772" wp14:editId="775B8312">
            <wp:extent cx="1143635" cy="555625"/>
            <wp:effectExtent l="0" t="0" r="0" b="0"/>
            <wp:docPr id="8" name="Picture 8" descr="cid:image003.png@01D2AD63.C832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D63.C83241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43635" cy="555625"/>
                    </a:xfrm>
                    <a:prstGeom prst="rect">
                      <a:avLst/>
                    </a:prstGeom>
                    <a:noFill/>
                    <a:ln>
                      <a:noFill/>
                    </a:ln>
                  </pic:spPr>
                </pic:pic>
              </a:graphicData>
            </a:graphic>
          </wp:inline>
        </w:drawing>
      </w:r>
      <w:r w:rsidR="002E52A7">
        <w:rPr>
          <w:b/>
          <w:noProof/>
          <w:sz w:val="28"/>
          <w:szCs w:val="28"/>
          <w:lang w:eastAsia="en-GB"/>
        </w:rPr>
        <w:t xml:space="preserve">           </w:t>
      </w:r>
      <w:r w:rsidR="008D70C3">
        <w:rPr>
          <w:noProof/>
          <w:lang w:eastAsia="en-GB"/>
        </w:rPr>
        <w:drawing>
          <wp:inline distT="0" distB="0" distL="0" distR="0" wp14:anchorId="6BDAD7A5" wp14:editId="458FB8E5">
            <wp:extent cx="862935" cy="841221"/>
            <wp:effectExtent l="0" t="0" r="0" b="0"/>
            <wp:docPr id="16" name="Picture 1" descr="http://staffnet.col-westanglia.ac.uk/storage/staff_net/resource_files/1191/centr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col-westanglia.ac.uk/storage/staff_net/resource_files/1191/centred_colour.jpg"/>
                    <pic:cNvPicPr>
                      <a:picLocks noChangeAspect="1" noChangeArrowheads="1"/>
                    </pic:cNvPicPr>
                  </pic:nvPicPr>
                  <pic:blipFill>
                    <a:blip r:embed="rId12" cstate="print"/>
                    <a:srcRect/>
                    <a:stretch>
                      <a:fillRect/>
                    </a:stretch>
                  </pic:blipFill>
                  <pic:spPr bwMode="auto">
                    <a:xfrm>
                      <a:off x="0" y="0"/>
                      <a:ext cx="863465" cy="841738"/>
                    </a:xfrm>
                    <a:prstGeom prst="rect">
                      <a:avLst/>
                    </a:prstGeom>
                    <a:noFill/>
                    <a:ln w="9525">
                      <a:noFill/>
                      <a:miter lim="800000"/>
                      <a:headEnd/>
                      <a:tailEnd/>
                    </a:ln>
                  </pic:spPr>
                </pic:pic>
              </a:graphicData>
            </a:graphic>
          </wp:inline>
        </w:drawing>
      </w:r>
      <w:r w:rsidR="002E52A7">
        <w:rPr>
          <w:b/>
          <w:noProof/>
          <w:sz w:val="28"/>
          <w:szCs w:val="28"/>
          <w:lang w:eastAsia="en-GB"/>
        </w:rPr>
        <w:t xml:space="preserve">                     </w:t>
      </w:r>
      <w:r w:rsidR="002E52A7">
        <w:rPr>
          <w:b/>
          <w:noProof/>
          <w:sz w:val="28"/>
          <w:szCs w:val="28"/>
          <w:lang w:eastAsia="en-GB"/>
        </w:rPr>
        <w:drawing>
          <wp:inline distT="0" distB="0" distL="0" distR="0" wp14:anchorId="3F555E60" wp14:editId="1069C0E3">
            <wp:extent cx="914400" cy="837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37600"/>
                    </a:xfrm>
                    <a:prstGeom prst="rect">
                      <a:avLst/>
                    </a:prstGeom>
                    <a:noFill/>
                  </pic:spPr>
                </pic:pic>
              </a:graphicData>
            </a:graphic>
          </wp:inline>
        </w:drawing>
      </w:r>
    </w:p>
    <w:p w14:paraId="66BF1B87" w14:textId="77777777" w:rsidR="008C14CC" w:rsidRDefault="008C14CC" w:rsidP="005D188E">
      <w:pPr>
        <w:rPr>
          <w:rFonts w:ascii="Century Gothic" w:eastAsia="Calibri" w:hAnsi="Century Gothic" w:cs="Times New Roman"/>
          <w:b/>
          <w:color w:val="000000"/>
          <w:sz w:val="28"/>
          <w:szCs w:val="28"/>
          <w14:shadow w14:blurRad="12700" w14:dist="38100" w14:dir="2700000" w14:sx="100000" w14:sy="100000" w14:kx="0" w14:ky="0" w14:algn="tl">
            <w14:srgbClr w14:val="FFFFFF">
              <w14:lumMod w14:val="50000"/>
            </w14:srgbClr>
          </w14:shadow>
          <w14:textOutline w14:w="9525" w14:cap="flat" w14:cmpd="sng" w14:algn="ctr">
            <w14:noFill/>
            <w14:prstDash w14:val="solid"/>
            <w14:round/>
          </w14:textOutline>
        </w:rPr>
      </w:pPr>
    </w:p>
    <w:p w14:paraId="05C49B04" w14:textId="6D667A09" w:rsidR="008C14CC" w:rsidRPr="008C14CC" w:rsidRDefault="008C14CC" w:rsidP="005D188E">
      <w:pPr>
        <w:jc w:val="both"/>
        <w:rPr>
          <w:rFonts w:ascii="Century Gothic" w:eastAsia="Calibri" w:hAnsi="Century Gothic" w:cs="Arial"/>
          <w:b/>
        </w:rPr>
      </w:pPr>
      <w:r w:rsidRPr="008C14CC">
        <w:rPr>
          <w:rFonts w:ascii="Century Gothic" w:eastAsia="Calibri" w:hAnsi="Century Gothic" w:cs="Arial"/>
          <w:b/>
        </w:rPr>
        <w:t xml:space="preserve">Emerging Leaders </w:t>
      </w:r>
    </w:p>
    <w:p w14:paraId="3B956593" w14:textId="2942D30B" w:rsidR="008C14CC" w:rsidRPr="008C14CC" w:rsidRDefault="008C14CC" w:rsidP="005D188E">
      <w:pPr>
        <w:jc w:val="both"/>
        <w:rPr>
          <w:rFonts w:ascii="Century Gothic" w:eastAsia="Calibri" w:hAnsi="Century Gothic" w:cs="Arial"/>
          <w:b/>
        </w:rPr>
      </w:pPr>
      <w:r w:rsidRPr="008C14CC">
        <w:rPr>
          <w:rFonts w:ascii="Century Gothic" w:eastAsia="Calibri" w:hAnsi="Century Gothic" w:cs="Arial"/>
          <w:b/>
        </w:rPr>
        <w:t xml:space="preserve">People Management Skill Development </w:t>
      </w:r>
    </w:p>
    <w:p w14:paraId="627B9F26" w14:textId="77777777" w:rsidR="008C14CC" w:rsidRDefault="008C14CC" w:rsidP="005D188E">
      <w:pPr>
        <w:jc w:val="both"/>
        <w:rPr>
          <w:rFonts w:ascii="Century Gothic" w:eastAsia="Calibri" w:hAnsi="Century Gothic" w:cs="Arial"/>
        </w:rPr>
      </w:pPr>
    </w:p>
    <w:p w14:paraId="16F8CC88" w14:textId="77777777"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Welcome to East Coast College and the Emerging Leaders Programme delivered in partnership with College of West Anglia and funded through European Social Fund.</w:t>
      </w:r>
    </w:p>
    <w:p w14:paraId="49DD2E42" w14:textId="1671BE46" w:rsidR="005D188E" w:rsidRPr="005D188E" w:rsidRDefault="005D188E" w:rsidP="005D188E">
      <w:pPr>
        <w:jc w:val="both"/>
        <w:rPr>
          <w:rFonts w:ascii="Century Gothic" w:eastAsia="Calibri" w:hAnsi="Century Gothic" w:cs="Arial"/>
        </w:rPr>
      </w:pPr>
      <w:r w:rsidRPr="005D188E">
        <w:rPr>
          <w:rFonts w:ascii="Century Gothic" w:eastAsia="Calibri" w:hAnsi="Century Gothic" w:cs="Arial"/>
        </w:rPr>
        <w:t xml:space="preserve">The programme </w:t>
      </w:r>
      <w:r w:rsidR="008356AA">
        <w:rPr>
          <w:rFonts w:ascii="Century Gothic" w:eastAsia="Calibri" w:hAnsi="Century Gothic" w:cs="Arial"/>
        </w:rPr>
        <w:t xml:space="preserve">is designed with to </w:t>
      </w:r>
      <w:r w:rsidRPr="005D188E">
        <w:rPr>
          <w:rFonts w:ascii="Century Gothic" w:eastAsia="Calibri" w:hAnsi="Century Gothic" w:cs="Arial"/>
        </w:rPr>
        <w:t xml:space="preserve">help you to understand how to be an effective leader, improve the performance of your team which in turn will improve productivity or service delivery for your organisation.  </w:t>
      </w:r>
    </w:p>
    <w:p w14:paraId="44DB4FBD" w14:textId="77777777" w:rsidR="008356AA" w:rsidRPr="008356AA" w:rsidRDefault="008356AA" w:rsidP="008356AA">
      <w:pPr>
        <w:jc w:val="both"/>
        <w:rPr>
          <w:rFonts w:ascii="Century Gothic" w:eastAsia="Calibri" w:hAnsi="Century Gothic" w:cs="Arial"/>
        </w:rPr>
      </w:pPr>
      <w:r w:rsidRPr="008C14CC">
        <w:rPr>
          <w:rFonts w:ascii="Century Gothic" w:eastAsia="Calibri" w:hAnsi="Century Gothic" w:cs="Arial"/>
          <w:b/>
        </w:rPr>
        <w:t>Objective</w:t>
      </w:r>
      <w:r w:rsidRPr="008356AA">
        <w:rPr>
          <w:rFonts w:ascii="Century Gothic" w:eastAsia="Calibri" w:hAnsi="Century Gothic" w:cs="Arial"/>
        </w:rPr>
        <w:t xml:space="preserve"> – to give an understanding of the importance of leadership in the management role and the key skills required</w:t>
      </w:r>
    </w:p>
    <w:p w14:paraId="2C8EE652"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 xml:space="preserve">Summary – </w:t>
      </w:r>
      <w:r w:rsidRPr="004E7902">
        <w:rPr>
          <w:rFonts w:ascii="Century Gothic" w:eastAsia="Calibri" w:hAnsi="Century Gothic" w:cs="Arial"/>
          <w:b/>
        </w:rPr>
        <w:t>4 days training</w:t>
      </w:r>
      <w:r w:rsidRPr="008356AA">
        <w:rPr>
          <w:rFonts w:ascii="Century Gothic" w:eastAsia="Calibri" w:hAnsi="Century Gothic" w:cs="Arial"/>
        </w:rPr>
        <w:t xml:space="preserve"> delivery, 2 workshops and 2 assessed through assignments</w:t>
      </w:r>
    </w:p>
    <w:p w14:paraId="249D4D89" w14:textId="77777777" w:rsidR="008356AA" w:rsidRDefault="008356AA" w:rsidP="008356AA">
      <w:pPr>
        <w:jc w:val="both"/>
        <w:rPr>
          <w:rFonts w:ascii="Century Gothic" w:eastAsia="Calibri" w:hAnsi="Century Gothic" w:cs="Arial"/>
        </w:rPr>
      </w:pPr>
    </w:p>
    <w:p w14:paraId="01269768" w14:textId="57EF9141" w:rsidR="008356AA" w:rsidRPr="008356AA" w:rsidRDefault="008356AA" w:rsidP="008356AA">
      <w:pPr>
        <w:jc w:val="both"/>
        <w:rPr>
          <w:rFonts w:ascii="Century Gothic" w:eastAsia="Calibri" w:hAnsi="Century Gothic" w:cs="Arial"/>
          <w:b/>
        </w:rPr>
      </w:pPr>
      <w:r w:rsidRPr="008356AA">
        <w:rPr>
          <w:rFonts w:ascii="Century Gothic" w:eastAsia="Calibri" w:hAnsi="Century Gothic" w:cs="Arial"/>
          <w:b/>
        </w:rPr>
        <w:t>Day 1</w:t>
      </w:r>
      <w:r w:rsidRPr="008356AA">
        <w:rPr>
          <w:rFonts w:ascii="Century Gothic" w:eastAsia="Calibri" w:hAnsi="Century Gothic" w:cs="Arial"/>
          <w:b/>
        </w:rPr>
        <w:tab/>
        <w:t>Workshop</w:t>
      </w:r>
    </w:p>
    <w:p w14:paraId="408B2C6D"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Induction</w:t>
      </w:r>
    </w:p>
    <w:p w14:paraId="0811E03F" w14:textId="77777777" w:rsidR="008356AA" w:rsidRPr="008356AA" w:rsidRDefault="008356AA" w:rsidP="008356AA">
      <w:pPr>
        <w:jc w:val="both"/>
        <w:rPr>
          <w:rFonts w:ascii="Century Gothic" w:eastAsia="Calibri" w:hAnsi="Century Gothic" w:cs="Arial"/>
          <w:b/>
        </w:rPr>
      </w:pPr>
      <w:r w:rsidRPr="008356AA">
        <w:rPr>
          <w:rFonts w:ascii="Century Gothic" w:eastAsia="Calibri" w:hAnsi="Century Gothic" w:cs="Arial"/>
          <w:b/>
        </w:rPr>
        <w:t xml:space="preserve">Developing yourself &amp; others </w:t>
      </w:r>
    </w:p>
    <w:p w14:paraId="30D47335"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Know how to identify development needs</w:t>
      </w:r>
    </w:p>
    <w:p w14:paraId="61547312"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Know how to develop self and others to achieve organisational objectives</w:t>
      </w:r>
    </w:p>
    <w:p w14:paraId="277C843B" w14:textId="77777777" w:rsidR="008C14CC" w:rsidRDefault="008C14CC" w:rsidP="008356AA">
      <w:pPr>
        <w:jc w:val="both"/>
        <w:rPr>
          <w:rFonts w:ascii="Century Gothic" w:eastAsia="Calibri" w:hAnsi="Century Gothic" w:cs="Arial"/>
          <w:b/>
        </w:rPr>
      </w:pPr>
    </w:p>
    <w:p w14:paraId="531FBAFB" w14:textId="77777777" w:rsidR="008356AA" w:rsidRPr="008356AA" w:rsidRDefault="008356AA" w:rsidP="008356AA">
      <w:pPr>
        <w:jc w:val="both"/>
        <w:rPr>
          <w:rFonts w:ascii="Century Gothic" w:eastAsia="Calibri" w:hAnsi="Century Gothic" w:cs="Arial"/>
          <w:b/>
        </w:rPr>
      </w:pPr>
      <w:r w:rsidRPr="008356AA">
        <w:rPr>
          <w:rFonts w:ascii="Century Gothic" w:eastAsia="Calibri" w:hAnsi="Century Gothic" w:cs="Arial"/>
          <w:b/>
        </w:rPr>
        <w:t xml:space="preserve">Understanding leadership </w:t>
      </w:r>
    </w:p>
    <w:p w14:paraId="03552234"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Understand leadership styles</w:t>
      </w:r>
    </w:p>
    <w:p w14:paraId="740DD165"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Understand leadership qualities and review own leadership qualities</w:t>
      </w:r>
    </w:p>
    <w:p w14:paraId="51270BD9" w14:textId="77777777" w:rsidR="008356AA" w:rsidRPr="008356AA" w:rsidRDefault="008356AA" w:rsidP="008356AA">
      <w:pPr>
        <w:jc w:val="both"/>
        <w:rPr>
          <w:rFonts w:ascii="Century Gothic" w:eastAsia="Calibri" w:hAnsi="Century Gothic" w:cs="Arial"/>
        </w:rPr>
      </w:pPr>
    </w:p>
    <w:p w14:paraId="61FE73D9" w14:textId="41B44CE6" w:rsidR="008356AA" w:rsidRPr="008356AA" w:rsidRDefault="008356AA" w:rsidP="008356AA">
      <w:pPr>
        <w:jc w:val="both"/>
        <w:rPr>
          <w:rFonts w:ascii="Century Gothic" w:eastAsia="Calibri" w:hAnsi="Century Gothic" w:cs="Arial"/>
          <w:b/>
        </w:rPr>
      </w:pPr>
      <w:r w:rsidRPr="008356AA">
        <w:rPr>
          <w:rFonts w:ascii="Century Gothic" w:eastAsia="Calibri" w:hAnsi="Century Gothic" w:cs="Arial"/>
          <w:b/>
        </w:rPr>
        <w:t xml:space="preserve">Day 2 </w:t>
      </w:r>
      <w:r w:rsidRPr="008356AA">
        <w:rPr>
          <w:rFonts w:ascii="Century Gothic" w:eastAsia="Calibri" w:hAnsi="Century Gothic" w:cs="Arial"/>
          <w:b/>
        </w:rPr>
        <w:tab/>
        <w:t>Assessed module</w:t>
      </w:r>
    </w:p>
    <w:p w14:paraId="79AF3ADF"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Introduction to assignment writing – hints, tips and techniques</w:t>
      </w:r>
    </w:p>
    <w:p w14:paraId="0E542C0F"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The communication process</w:t>
      </w:r>
    </w:p>
    <w:p w14:paraId="695254BA" w14:textId="77777777" w:rsidR="008356AA" w:rsidRDefault="008356AA" w:rsidP="008C14CC">
      <w:pPr>
        <w:spacing w:after="0" w:line="240" w:lineRule="auto"/>
        <w:ind w:left="720" w:hanging="720"/>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 xml:space="preserve">Understand the nature and importance of the communication process in the workplace </w:t>
      </w:r>
    </w:p>
    <w:p w14:paraId="5E0EC36F" w14:textId="168952C4" w:rsidR="008356AA" w:rsidRPr="008356AA" w:rsidRDefault="008356AA" w:rsidP="008C14CC">
      <w:pPr>
        <w:spacing w:after="0" w:line="240" w:lineRule="auto"/>
        <w:ind w:left="720" w:hanging="720"/>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Understand the methods of communication</w:t>
      </w:r>
    </w:p>
    <w:p w14:paraId="776C6BF6"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Be able to assess own effectiveness in communication</w:t>
      </w:r>
    </w:p>
    <w:p w14:paraId="1576B920" w14:textId="77777777" w:rsidR="008356AA" w:rsidRPr="008356AA" w:rsidRDefault="008356AA" w:rsidP="008356AA">
      <w:pPr>
        <w:jc w:val="both"/>
        <w:rPr>
          <w:rFonts w:ascii="Century Gothic" w:eastAsia="Calibri" w:hAnsi="Century Gothic" w:cs="Arial"/>
        </w:rPr>
      </w:pPr>
    </w:p>
    <w:p w14:paraId="6EE9928A" w14:textId="77777777" w:rsidR="008C14CC" w:rsidRDefault="008C14CC" w:rsidP="008356AA">
      <w:pPr>
        <w:jc w:val="both"/>
        <w:rPr>
          <w:rFonts w:ascii="Century Gothic" w:eastAsia="Calibri" w:hAnsi="Century Gothic" w:cs="Arial"/>
          <w:b/>
        </w:rPr>
      </w:pPr>
    </w:p>
    <w:p w14:paraId="06A8C4BD" w14:textId="3CF6DC03" w:rsidR="008356AA" w:rsidRPr="008356AA" w:rsidRDefault="008356AA" w:rsidP="008356AA">
      <w:pPr>
        <w:jc w:val="both"/>
        <w:rPr>
          <w:rFonts w:ascii="Century Gothic" w:eastAsia="Calibri" w:hAnsi="Century Gothic" w:cs="Arial"/>
          <w:b/>
        </w:rPr>
      </w:pPr>
      <w:r w:rsidRPr="008356AA">
        <w:rPr>
          <w:rFonts w:ascii="Century Gothic" w:eastAsia="Calibri" w:hAnsi="Century Gothic" w:cs="Arial"/>
          <w:b/>
        </w:rPr>
        <w:t>Day 3</w:t>
      </w:r>
      <w:r w:rsidRPr="008356AA">
        <w:rPr>
          <w:rFonts w:ascii="Century Gothic" w:eastAsia="Calibri" w:hAnsi="Century Gothic" w:cs="Arial"/>
          <w:b/>
        </w:rPr>
        <w:tab/>
        <w:t>Assessed module</w:t>
      </w:r>
    </w:p>
    <w:p w14:paraId="13903E69"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 xml:space="preserve">Motivate to improve performance </w:t>
      </w:r>
    </w:p>
    <w:p w14:paraId="1FB6FB04"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 xml:space="preserve">Understand the factors that influence motivation levels in the workplace </w:t>
      </w:r>
    </w:p>
    <w:p w14:paraId="49C89D1F" w14:textId="77777777" w:rsidR="008356AA" w:rsidRPr="008356AA" w:rsidRDefault="008356AA" w:rsidP="008C14CC">
      <w:pPr>
        <w:spacing w:after="0" w:line="240" w:lineRule="auto"/>
        <w:ind w:left="720" w:hanging="720"/>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Understand how a theory of motivation can be used to improve performance levels</w:t>
      </w:r>
    </w:p>
    <w:p w14:paraId="304091D8" w14:textId="077D2347" w:rsidR="008356AA" w:rsidRPr="008356AA" w:rsidRDefault="008356AA" w:rsidP="008C14CC">
      <w:pPr>
        <w:spacing w:after="0" w:line="240" w:lineRule="auto"/>
        <w:ind w:left="720" w:hanging="720"/>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Self-perception survey to identify how motivated and engaged the learners are</w:t>
      </w:r>
    </w:p>
    <w:p w14:paraId="3827CE4E" w14:textId="77777777" w:rsidR="008356AA" w:rsidRPr="008356AA" w:rsidRDefault="008356AA" w:rsidP="008356AA">
      <w:pPr>
        <w:jc w:val="both"/>
        <w:rPr>
          <w:rFonts w:ascii="Century Gothic" w:eastAsia="Calibri" w:hAnsi="Century Gothic" w:cs="Arial"/>
        </w:rPr>
      </w:pPr>
    </w:p>
    <w:p w14:paraId="6A226112" w14:textId="77777777" w:rsidR="008356AA" w:rsidRPr="008C14CC" w:rsidRDefault="008356AA" w:rsidP="008356AA">
      <w:pPr>
        <w:jc w:val="both"/>
        <w:rPr>
          <w:rFonts w:ascii="Century Gothic" w:eastAsia="Calibri" w:hAnsi="Century Gothic" w:cs="Arial"/>
          <w:b/>
        </w:rPr>
      </w:pPr>
      <w:r w:rsidRPr="008C14CC">
        <w:rPr>
          <w:rFonts w:ascii="Century Gothic" w:eastAsia="Calibri" w:hAnsi="Century Gothic" w:cs="Arial"/>
          <w:b/>
        </w:rPr>
        <w:t>Day 4</w:t>
      </w:r>
      <w:r w:rsidRPr="008C14CC">
        <w:rPr>
          <w:rFonts w:ascii="Century Gothic" w:eastAsia="Calibri" w:hAnsi="Century Gothic" w:cs="Arial"/>
          <w:b/>
        </w:rPr>
        <w:tab/>
        <w:t>Workshop</w:t>
      </w:r>
    </w:p>
    <w:p w14:paraId="43F2EE78" w14:textId="77777777" w:rsidR="008356AA" w:rsidRPr="008356AA" w:rsidRDefault="008356AA" w:rsidP="008356AA">
      <w:pPr>
        <w:jc w:val="both"/>
        <w:rPr>
          <w:rFonts w:ascii="Century Gothic" w:eastAsia="Calibri" w:hAnsi="Century Gothic" w:cs="Arial"/>
        </w:rPr>
      </w:pPr>
      <w:r w:rsidRPr="008356AA">
        <w:rPr>
          <w:rFonts w:ascii="Century Gothic" w:eastAsia="Calibri" w:hAnsi="Century Gothic" w:cs="Arial"/>
        </w:rPr>
        <w:t xml:space="preserve">Establishing an effective team </w:t>
      </w:r>
    </w:p>
    <w:p w14:paraId="59B33FE4"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Understand how to develop and maintain effective working relationships</w:t>
      </w:r>
    </w:p>
    <w:p w14:paraId="4CA706E9"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 xml:space="preserve"> Understand how to build a team</w:t>
      </w:r>
    </w:p>
    <w:p w14:paraId="3EC106DD" w14:textId="77777777" w:rsidR="008356AA" w:rsidRPr="008356AA" w:rsidRDefault="008356AA" w:rsidP="008C14CC">
      <w:pPr>
        <w:spacing w:after="0" w:line="240" w:lineRule="auto"/>
        <w:jc w:val="both"/>
        <w:rPr>
          <w:rFonts w:ascii="Century Gothic" w:eastAsia="Calibri" w:hAnsi="Century Gothic" w:cs="Arial"/>
        </w:rPr>
      </w:pPr>
      <w:r w:rsidRPr="008356AA">
        <w:rPr>
          <w:rFonts w:ascii="Century Gothic" w:eastAsia="Calibri" w:hAnsi="Century Gothic" w:cs="Arial"/>
        </w:rPr>
        <w:t>•</w:t>
      </w:r>
      <w:r w:rsidRPr="008356AA">
        <w:rPr>
          <w:rFonts w:ascii="Century Gothic" w:eastAsia="Calibri" w:hAnsi="Century Gothic" w:cs="Arial"/>
        </w:rPr>
        <w:tab/>
        <w:t>Motivational Mapping for teams</w:t>
      </w:r>
    </w:p>
    <w:p w14:paraId="0E312D8C" w14:textId="77777777" w:rsidR="008356AA" w:rsidRPr="008356AA" w:rsidRDefault="008356AA" w:rsidP="008356AA">
      <w:pPr>
        <w:jc w:val="both"/>
        <w:rPr>
          <w:rFonts w:ascii="Century Gothic" w:eastAsia="Calibri" w:hAnsi="Century Gothic" w:cs="Arial"/>
        </w:rPr>
      </w:pPr>
    </w:p>
    <w:p w14:paraId="4DE51166" w14:textId="1738BC46" w:rsidR="008C14CC" w:rsidRPr="008C14CC" w:rsidRDefault="008C14CC" w:rsidP="008C14CC">
      <w:pPr>
        <w:jc w:val="both"/>
        <w:rPr>
          <w:rFonts w:ascii="Century Gothic" w:eastAsia="Calibri" w:hAnsi="Century Gothic" w:cs="Arial"/>
          <w:i/>
        </w:rPr>
      </w:pPr>
      <w:r w:rsidRPr="008C14CC">
        <w:rPr>
          <w:rFonts w:ascii="Century Gothic" w:eastAsia="Calibri" w:hAnsi="Century Gothic" w:cs="Arial"/>
          <w:i/>
        </w:rPr>
        <w:t xml:space="preserve">To be eligible for </w:t>
      </w:r>
      <w:r>
        <w:rPr>
          <w:rFonts w:ascii="Century Gothic" w:eastAsia="Calibri" w:hAnsi="Century Gothic" w:cs="Arial"/>
          <w:i/>
        </w:rPr>
        <w:t xml:space="preserve">ESF </w:t>
      </w:r>
      <w:r w:rsidRPr="008C14CC">
        <w:rPr>
          <w:rFonts w:ascii="Century Gothic" w:eastAsia="Calibri" w:hAnsi="Century Gothic" w:cs="Arial"/>
          <w:i/>
        </w:rPr>
        <w:t xml:space="preserve">funding you need to be able to answer </w:t>
      </w:r>
      <w:r w:rsidRPr="008C14CC">
        <w:rPr>
          <w:rFonts w:ascii="Century Gothic" w:eastAsia="Calibri" w:hAnsi="Century Gothic" w:cs="Arial"/>
          <w:b/>
          <w:i/>
        </w:rPr>
        <w:t>yes</w:t>
      </w:r>
      <w:r w:rsidRPr="008C14CC">
        <w:rPr>
          <w:rFonts w:ascii="Century Gothic" w:eastAsia="Calibri" w:hAnsi="Century Gothic" w:cs="Arial"/>
          <w:i/>
        </w:rPr>
        <w:t xml:space="preserve"> to the following questions:</w:t>
      </w:r>
    </w:p>
    <w:p w14:paraId="67D96266"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Is your business based in Norfolk or Suffolk?</w:t>
      </w:r>
    </w:p>
    <w:p w14:paraId="19A0D5EC"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Do you have less than 250 employees?</w:t>
      </w:r>
    </w:p>
    <w:p w14:paraId="4A3B83AB" w14:textId="77777777" w:rsidR="008C14CC" w:rsidRPr="008C14CC" w:rsidRDefault="008C14CC" w:rsidP="008C14CC">
      <w:pPr>
        <w:numPr>
          <w:ilvl w:val="0"/>
          <w:numId w:val="3"/>
        </w:numPr>
        <w:jc w:val="both"/>
        <w:rPr>
          <w:rFonts w:ascii="Century Gothic" w:eastAsia="Calibri" w:hAnsi="Century Gothic" w:cs="Arial"/>
        </w:rPr>
      </w:pPr>
      <w:r w:rsidRPr="008C14CC">
        <w:rPr>
          <w:rFonts w:ascii="Century Gothic" w:eastAsia="Calibri" w:hAnsi="Century Gothic" w:cs="Arial"/>
        </w:rPr>
        <w:t>Would you like to enhance their leadership skills?</w:t>
      </w:r>
    </w:p>
    <w:p w14:paraId="68371527"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If you have answered </w:t>
      </w:r>
      <w:r w:rsidRPr="008C14CC">
        <w:rPr>
          <w:rFonts w:ascii="Century Gothic" w:eastAsia="Calibri" w:hAnsi="Century Gothic" w:cs="Arial"/>
          <w:b/>
        </w:rPr>
        <w:t xml:space="preserve">yes </w:t>
      </w:r>
      <w:r w:rsidRPr="008C14CC">
        <w:rPr>
          <w:rFonts w:ascii="Century Gothic" w:eastAsia="Calibri" w:hAnsi="Century Gothic" w:cs="Arial"/>
        </w:rPr>
        <w:t xml:space="preserve">to all 3 questions, we have the perfect training plan …. </w:t>
      </w:r>
    </w:p>
    <w:p w14:paraId="243377CC"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We realise that financing staff training can be challenging for smaller companies, which is why East Coast College in partnership with local regional colleges are offering the Skills Support for Emerging Leaders project, delivering training funded, or part-funded, by the European Social Fund (ESF).</w:t>
      </w:r>
    </w:p>
    <w:p w14:paraId="6587A5E6"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The fund can deliver skills training to your employees who are aged 19 or over, who have lived in the EU for the last 3 years and who are seen as ‘emerging leaders’ in your organisation.</w:t>
      </w:r>
    </w:p>
    <w:p w14:paraId="1FF44BC3" w14:textId="77777777" w:rsidR="008C14CC" w:rsidRPr="008C14CC" w:rsidRDefault="008C14CC" w:rsidP="008C14CC">
      <w:pPr>
        <w:jc w:val="both"/>
        <w:rPr>
          <w:rFonts w:ascii="Century Gothic" w:eastAsia="Calibri" w:hAnsi="Century Gothic" w:cs="Arial"/>
        </w:rPr>
      </w:pPr>
      <w:r w:rsidRPr="008C14CC">
        <w:rPr>
          <w:rFonts w:ascii="Century Gothic" w:eastAsia="Calibri" w:hAnsi="Century Gothic" w:cs="Arial"/>
        </w:rPr>
        <w:t xml:space="preserve">To ensure the training meets your needs, we carry out a 3-stage ‘skills health’ check before training begins – </w:t>
      </w:r>
      <w:r w:rsidRPr="008C14CC">
        <w:rPr>
          <w:rFonts w:ascii="Century Gothic" w:eastAsia="Calibri" w:hAnsi="Century Gothic" w:cs="Arial"/>
          <w:b/>
        </w:rPr>
        <w:t>this is completely free of charge</w:t>
      </w:r>
      <w:r w:rsidRPr="008C14CC">
        <w:rPr>
          <w:rFonts w:ascii="Century Gothic" w:eastAsia="Calibri" w:hAnsi="Century Gothic" w:cs="Arial"/>
        </w:rPr>
        <w:t>. This will identify business skills needs to ensure we meet the aspirations and vision of the business, as well as identify skills gaps for those employees showing potential to progress to team leader, supervisor or management positions.</w:t>
      </w:r>
    </w:p>
    <w:p w14:paraId="2E092AFE" w14:textId="66303A10" w:rsidR="008356AA" w:rsidRDefault="008C14CC" w:rsidP="005E43A1">
      <w:pPr>
        <w:jc w:val="both"/>
        <w:rPr>
          <w:rFonts w:ascii="Century Gothic" w:eastAsia="Calibri" w:hAnsi="Century Gothic" w:cs="Arial"/>
        </w:rPr>
      </w:pPr>
      <w:r w:rsidRPr="008C14CC">
        <w:rPr>
          <w:rFonts w:ascii="Century Gothic" w:eastAsia="Calibri" w:hAnsi="Century Gothic" w:cs="Arial"/>
        </w:rPr>
        <w:t xml:space="preserve">The funding is available for employees completing programmes before </w:t>
      </w:r>
      <w:r>
        <w:rPr>
          <w:rFonts w:ascii="Century Gothic" w:eastAsia="Calibri" w:hAnsi="Century Gothic" w:cs="Arial"/>
          <w:b/>
          <w:bCs/>
        </w:rPr>
        <w:t>31st March 2019</w:t>
      </w:r>
      <w:r w:rsidRPr="008C14CC">
        <w:rPr>
          <w:rFonts w:ascii="Century Gothic" w:eastAsia="Calibri" w:hAnsi="Century Gothic" w:cs="Arial"/>
        </w:rPr>
        <w:t xml:space="preserve"> and will enable the dedicated support of up to 140 emerging leaders across the New Anglia Local Enterprise Partnership area. </w:t>
      </w:r>
    </w:p>
    <w:p w14:paraId="63306009" w14:textId="77777777" w:rsidR="005E43A1" w:rsidRDefault="005E43A1" w:rsidP="005E43A1">
      <w:pPr>
        <w:jc w:val="both"/>
        <w:rPr>
          <w:rFonts w:ascii="Century Gothic" w:hAnsi="Century Gothic"/>
        </w:rPr>
      </w:pPr>
    </w:p>
    <w:p w14:paraId="1C1B2C03" w14:textId="51E12C82" w:rsidR="006E6B82" w:rsidRPr="005D188E" w:rsidRDefault="005D188E" w:rsidP="005E43A1">
      <w:pPr>
        <w:rPr>
          <w:rFonts w:ascii="Century Gothic" w:hAnsi="Century Gothic"/>
        </w:rPr>
      </w:pPr>
      <w:r w:rsidRPr="005D188E">
        <w:rPr>
          <w:rFonts w:ascii="Century Gothic" w:hAnsi="Century Gothic"/>
        </w:rPr>
        <w:t>F</w:t>
      </w:r>
      <w:r w:rsidR="002E52A7" w:rsidRPr="005D188E">
        <w:rPr>
          <w:rFonts w:ascii="Century Gothic" w:hAnsi="Century Gothic"/>
        </w:rPr>
        <w:t xml:space="preserve">or more information, please contact Kevin Bayes at </w:t>
      </w:r>
      <w:hyperlink r:id="rId14" w:history="1">
        <w:r w:rsidR="002E52A7" w:rsidRPr="005D188E">
          <w:rPr>
            <w:rStyle w:val="Hyperlink"/>
            <w:rFonts w:ascii="Century Gothic" w:hAnsi="Century Gothic"/>
          </w:rPr>
          <w:t>k.bayes@eastcoast.ac.uk</w:t>
        </w:r>
      </w:hyperlink>
      <w:r w:rsidR="002E52A7" w:rsidRPr="005D188E">
        <w:rPr>
          <w:rFonts w:ascii="Century Gothic" w:hAnsi="Century Gothic"/>
        </w:rPr>
        <w:t xml:space="preserve"> or Ferlin Quantrill at </w:t>
      </w:r>
      <w:hyperlink r:id="rId15" w:history="1">
        <w:r w:rsidR="002E52A7" w:rsidRPr="005D188E">
          <w:rPr>
            <w:rStyle w:val="Hyperlink"/>
            <w:rFonts w:ascii="Century Gothic" w:hAnsi="Century Gothic"/>
          </w:rPr>
          <w:t>f.quantrill@eastcoast.ac.uk</w:t>
        </w:r>
      </w:hyperlink>
      <w:r w:rsidR="002E52A7" w:rsidRPr="005D188E">
        <w:rPr>
          <w:rFonts w:ascii="Century Gothic" w:hAnsi="Century Gothic"/>
        </w:rPr>
        <w:t xml:space="preserve"> </w:t>
      </w:r>
    </w:p>
    <w:sectPr w:rsidR="006E6B82" w:rsidRPr="005D1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E75B0"/>
    <w:multiLevelType w:val="hybridMultilevel"/>
    <w:tmpl w:val="817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B3839"/>
    <w:multiLevelType w:val="multilevel"/>
    <w:tmpl w:val="43B4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33351"/>
    <w:multiLevelType w:val="hybridMultilevel"/>
    <w:tmpl w:val="EAD48B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D"/>
    <w:rsid w:val="001E17DE"/>
    <w:rsid w:val="001F662D"/>
    <w:rsid w:val="002E52A7"/>
    <w:rsid w:val="004E7902"/>
    <w:rsid w:val="005D188E"/>
    <w:rsid w:val="005E43A1"/>
    <w:rsid w:val="0064406A"/>
    <w:rsid w:val="006E6B82"/>
    <w:rsid w:val="007B52E7"/>
    <w:rsid w:val="008356AA"/>
    <w:rsid w:val="008C14CC"/>
    <w:rsid w:val="008D70C3"/>
    <w:rsid w:val="009D5C19"/>
    <w:rsid w:val="00C732F8"/>
    <w:rsid w:val="00C850E9"/>
    <w:rsid w:val="00D00900"/>
    <w:rsid w:val="00E433C9"/>
    <w:rsid w:val="00EA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C03"/>
  <w15:docId w15:val="{26F11A96-1E8B-4AD2-83DB-2983F10D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2E7"/>
    <w:rPr>
      <w:color w:val="0563C1" w:themeColor="hyperlink"/>
      <w:u w:val="single"/>
    </w:rPr>
  </w:style>
  <w:style w:type="paragraph" w:styleId="BalloonText">
    <w:name w:val="Balloon Text"/>
    <w:basedOn w:val="Normal"/>
    <w:link w:val="BalloonTextChar"/>
    <w:uiPriority w:val="99"/>
    <w:semiHidden/>
    <w:unhideWhenUsed/>
    <w:rsid w:val="007B5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E7"/>
    <w:rPr>
      <w:rFonts w:ascii="Segoe UI" w:hAnsi="Segoe UI" w:cs="Segoe UI"/>
      <w:sz w:val="18"/>
      <w:szCs w:val="18"/>
    </w:rPr>
  </w:style>
  <w:style w:type="paragraph" w:styleId="NoSpacing">
    <w:name w:val="No Spacing"/>
    <w:uiPriority w:val="1"/>
    <w:qFormat/>
    <w:rsid w:val="00D00900"/>
    <w:pPr>
      <w:spacing w:after="0" w:line="240" w:lineRule="auto"/>
    </w:pPr>
  </w:style>
  <w:style w:type="table" w:customStyle="1" w:styleId="TableGrid1">
    <w:name w:val="Table Grid1"/>
    <w:basedOn w:val="TableNormal"/>
    <w:next w:val="TableGrid"/>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2E057.C8BC35C0" TargetMode="External"/><Relationship Id="rId5" Type="http://schemas.openxmlformats.org/officeDocument/2006/relationships/numbering" Target="numbering.xml"/><Relationship Id="rId15" Type="http://schemas.openxmlformats.org/officeDocument/2006/relationships/hyperlink" Target="mailto:f.quantrill@eastcoast.ac.uk"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bayes@eastcoas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aefed8-e863-4fa0-a1f7-0700972b2d41">YCMCNMWJAN5C-2-156</_dlc_DocId>
    <_dlc_DocIdUrl xmlns="c4aefed8-e863-4fa0-a1f7-0700972b2d41">
      <Url>https://intranet.gyc.ac.uk/_layouts/DocIdRedir.aspx?ID=YCMCNMWJAN5C-2-156</Url>
      <Description>YCMCNMWJAN5C-2-156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5A944FC6FB4E49B45C8D1E9C53C1F6" ma:contentTypeVersion="1" ma:contentTypeDescription="Create a new document." ma:contentTypeScope="" ma:versionID="607b1114d482c12920ea62bdc865dc2b">
  <xsd:schema xmlns:xsd="http://www.w3.org/2001/XMLSchema" xmlns:xs="http://www.w3.org/2001/XMLSchema" xmlns:p="http://schemas.microsoft.com/office/2006/metadata/properties" xmlns:ns2="c4aefed8-e863-4fa0-a1f7-0700972b2d41" targetNamespace="http://schemas.microsoft.com/office/2006/metadata/properties" ma:root="true" ma:fieldsID="dba8864b55c8ac870e77080fd785cf8c" ns2:_="">
    <xsd:import namespace="c4aefed8-e863-4fa0-a1f7-0700972b2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efed8-e863-4fa0-a1f7-0700972b2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CCB7B-DE58-4B81-A208-31078ADDA046}">
  <ds:schemaRefs>
    <ds:schemaRef ds:uri="http://schemas.microsoft.com/office/2006/documentManagement/types"/>
    <ds:schemaRef ds:uri="c4aefed8-e863-4fa0-a1f7-0700972b2d41"/>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6E3A54F-AAD2-424A-AF5C-A46A7588CA22}">
  <ds:schemaRefs>
    <ds:schemaRef ds:uri="http://schemas.microsoft.com/sharepoint/events"/>
  </ds:schemaRefs>
</ds:datastoreItem>
</file>

<file path=customXml/itemProps3.xml><?xml version="1.0" encoding="utf-8"?>
<ds:datastoreItem xmlns:ds="http://schemas.openxmlformats.org/officeDocument/2006/customXml" ds:itemID="{5EF29B25-C029-438A-8914-B43792FE4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efed8-e863-4fa0-a1f7-0700972b2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DAE25-A705-47F1-942A-FEAC061D9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Bland</dc:creator>
  <cp:lastModifiedBy>Lemmons, Sophie</cp:lastModifiedBy>
  <cp:revision>2</cp:revision>
  <cp:lastPrinted>2017-06-21T14:46:00Z</cp:lastPrinted>
  <dcterms:created xsi:type="dcterms:W3CDTF">2018-07-24T13:09:00Z</dcterms:created>
  <dcterms:modified xsi:type="dcterms:W3CDTF">2018-07-24T13:09:00Z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0x010100C15A944FC6FB4E49B45C8D1E9C53C1F6</vt:lpwstr>
  </property>
  <property fmtid="{D5CDD505-2E9C-101B-9397-08002B2CF9AE}" pid="3" name="_dlc_DocIdItemGuid">
    <vt:lpwstr>13fb5753-10bd-461f-a7fb-d4ff02549a72</vt:lpwstr>
  </property>
</Properties>
</file>